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68ED" w:rsidTr="002627F7">
        <w:trPr>
          <w:trHeight w:val="980"/>
        </w:trPr>
        <w:tc>
          <w:tcPr>
            <w:tcW w:w="4675" w:type="dxa"/>
          </w:tcPr>
          <w:p w:rsidR="00D768ED" w:rsidRPr="00300CAD" w:rsidRDefault="00D768ED" w:rsidP="002627F7">
            <w:pPr>
              <w:spacing w:after="240"/>
              <w:ind w:left="72"/>
              <w:jc w:val="center"/>
              <w:rPr>
                <w:b/>
                <w:bCs/>
                <w:u w:val="single"/>
              </w:rPr>
            </w:pPr>
            <w:r w:rsidRPr="00300CAD">
              <w:rPr>
                <w:b/>
                <w:bCs/>
                <w:u w:val="single"/>
              </w:rPr>
              <w:t>FinTech regulatory framework</w:t>
            </w:r>
          </w:p>
          <w:p w:rsidR="00D768ED" w:rsidRPr="002627F7" w:rsidRDefault="00D768ED" w:rsidP="000D716B">
            <w:pPr>
              <w:spacing w:after="240"/>
              <w:ind w:left="72"/>
              <w:jc w:val="center"/>
              <w:rPr>
                <w:b/>
                <w:bCs/>
              </w:rPr>
            </w:pPr>
            <w:r w:rsidRPr="00300CAD">
              <w:rPr>
                <w:b/>
                <w:bCs/>
              </w:rPr>
              <w:t>FinTec</w:t>
            </w:r>
            <w:r w:rsidR="002627F7">
              <w:rPr>
                <w:b/>
                <w:bCs/>
              </w:rPr>
              <w:t>h Regulatory Sandbox Guidelines</w:t>
            </w:r>
          </w:p>
        </w:tc>
        <w:tc>
          <w:tcPr>
            <w:tcW w:w="4675" w:type="dxa"/>
          </w:tcPr>
          <w:p w:rsidR="00D768ED" w:rsidRPr="002627F7" w:rsidRDefault="00D768ED" w:rsidP="002627F7">
            <w:pPr>
              <w:spacing w:after="240"/>
              <w:ind w:left="72"/>
              <w:jc w:val="center"/>
              <w:rPr>
                <w:b/>
                <w:bCs/>
                <w:u w:val="single"/>
              </w:rPr>
            </w:pPr>
            <w:r w:rsidRPr="002627F7">
              <w:rPr>
                <w:b/>
                <w:bCs/>
                <w:u w:val="single"/>
                <w:rtl/>
              </w:rPr>
              <w:t>الإطار التنظيمي لل</w:t>
            </w:r>
            <w:r w:rsidRPr="000025D1">
              <w:rPr>
                <w:b/>
                <w:bCs/>
                <w:u w:val="single"/>
                <w:rtl/>
              </w:rPr>
              <w:t>تكن</w:t>
            </w:r>
            <w:r w:rsidR="000025D1" w:rsidRPr="000025D1">
              <w:rPr>
                <w:rFonts w:hint="cs"/>
                <w:b/>
                <w:bCs/>
                <w:u w:val="single"/>
                <w:rtl/>
              </w:rPr>
              <w:t>و</w:t>
            </w:r>
            <w:r w:rsidRPr="000025D1">
              <w:rPr>
                <w:b/>
                <w:bCs/>
                <w:u w:val="single"/>
                <w:rtl/>
              </w:rPr>
              <w:t>لو</w:t>
            </w:r>
            <w:r w:rsidRPr="002627F7">
              <w:rPr>
                <w:b/>
                <w:bCs/>
                <w:u w:val="single"/>
                <w:rtl/>
              </w:rPr>
              <w:t>جيا المالية</w:t>
            </w:r>
          </w:p>
          <w:p w:rsidR="00D768ED" w:rsidRPr="002627F7" w:rsidRDefault="00D768ED" w:rsidP="009265C9">
            <w:pPr>
              <w:jc w:val="center"/>
            </w:pPr>
            <w:r w:rsidRPr="00DC2099">
              <w:rPr>
                <w:rtl/>
              </w:rPr>
              <w:t xml:space="preserve">القواعد </w:t>
            </w:r>
            <w:r w:rsidRPr="00DC2099">
              <w:rPr>
                <w:rFonts w:hint="cs"/>
                <w:rtl/>
              </w:rPr>
              <w:t xml:space="preserve">التنظيمية </w:t>
            </w:r>
            <w:r w:rsidRPr="00DC2099">
              <w:rPr>
                <w:rtl/>
              </w:rPr>
              <w:t>للبيئة التجريبية</w:t>
            </w:r>
          </w:p>
        </w:tc>
      </w:tr>
      <w:tr w:rsidR="00D768ED" w:rsidTr="002627F7">
        <w:trPr>
          <w:trHeight w:val="485"/>
        </w:trPr>
        <w:tc>
          <w:tcPr>
            <w:tcW w:w="4675" w:type="dxa"/>
          </w:tcPr>
          <w:p w:rsidR="00D768ED" w:rsidRPr="00A34A4C" w:rsidRDefault="00D768ED" w:rsidP="00A34A4C">
            <w:pPr>
              <w:pStyle w:val="Heading1"/>
              <w:numPr>
                <w:ilvl w:val="0"/>
                <w:numId w:val="2"/>
              </w:numPr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  <w:t>Preamble</w:t>
            </w:r>
          </w:p>
        </w:tc>
        <w:tc>
          <w:tcPr>
            <w:tcW w:w="4675" w:type="dxa"/>
          </w:tcPr>
          <w:p w:rsidR="00D768ED" w:rsidRPr="00A34A4C" w:rsidRDefault="00D768ED" w:rsidP="002627F7">
            <w:pPr>
              <w:pStyle w:val="Heading1"/>
              <w:numPr>
                <w:ilvl w:val="0"/>
                <w:numId w:val="1"/>
              </w:numPr>
              <w:bidi/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6"/>
                <w:szCs w:val="26"/>
                <w:lang w:bidi="ar-AE"/>
              </w:rPr>
            </w:pPr>
            <w:r w:rsidRPr="00DC2099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>المقدمة</w:t>
            </w:r>
          </w:p>
        </w:tc>
      </w:tr>
      <w:tr w:rsidR="00D768ED" w:rsidTr="00D768ED">
        <w:tc>
          <w:tcPr>
            <w:tcW w:w="4675" w:type="dxa"/>
          </w:tcPr>
          <w:p w:rsidR="00D768ED" w:rsidRDefault="00D768ED" w:rsidP="002627F7">
            <w:pPr>
              <w:spacing w:after="160"/>
              <w:jc w:val="both"/>
            </w:pPr>
            <w:r w:rsidRPr="00300CAD">
              <w:t>The financial technology (“FinTech”) landscape is rapidly evolving with the emergence of new and innovative financial products and services. As a result, regulators have cautiously welcomed this trend but have expressed concern r</w:t>
            </w:r>
            <w:r w:rsidR="000D0871">
              <w:t xml:space="preserve">egarding the reliability of </w:t>
            </w:r>
            <w:r w:rsidRPr="00300CAD">
              <w:t>various technologies as well as the financial soun</w:t>
            </w:r>
            <w:r w:rsidR="002627F7">
              <w:t>dness of the FinTech companies.</w:t>
            </w:r>
          </w:p>
        </w:tc>
        <w:tc>
          <w:tcPr>
            <w:tcW w:w="4675" w:type="dxa"/>
          </w:tcPr>
          <w:p w:rsidR="00D768ED" w:rsidRPr="002627F7" w:rsidRDefault="00D768ED" w:rsidP="002627F7">
            <w:pPr>
              <w:bidi/>
              <w:jc w:val="both"/>
            </w:pPr>
            <w:r w:rsidRPr="002627F7">
              <w:rPr>
                <w:rtl/>
              </w:rPr>
              <w:t xml:space="preserve">نظراً </w:t>
            </w:r>
            <w:r w:rsidRPr="002627F7">
              <w:rPr>
                <w:rFonts w:hint="cs"/>
                <w:rtl/>
              </w:rPr>
              <w:t>ل</w:t>
            </w:r>
            <w:r w:rsidRPr="002627F7">
              <w:rPr>
                <w:rtl/>
              </w:rPr>
              <w:t xml:space="preserve">لتقدم السريع الذي يشهده قطاع </w:t>
            </w:r>
            <w:r w:rsidRPr="002627F7">
              <w:rPr>
                <w:rFonts w:hint="cs"/>
                <w:rtl/>
              </w:rPr>
              <w:t>ال</w:t>
            </w:r>
            <w:r w:rsidRPr="002627F7">
              <w:rPr>
                <w:rtl/>
              </w:rPr>
              <w:t xml:space="preserve">تكنولوجيا المالية في جميع </w:t>
            </w:r>
            <w:r w:rsidRPr="002627F7">
              <w:rPr>
                <w:rFonts w:hint="cs"/>
                <w:rtl/>
              </w:rPr>
              <w:t>أ</w:t>
            </w:r>
            <w:r w:rsidRPr="002627F7">
              <w:rPr>
                <w:rtl/>
              </w:rPr>
              <w:t>نحاء العالم وظهور منتجات وخدمات مالية جديدة ومبتكرة بشكل مستمر فقد رحبت الجهات التنظيمية بهذه التطورات</w:t>
            </w:r>
            <w:r w:rsidRPr="002627F7">
              <w:rPr>
                <w:rFonts w:hint="cs"/>
                <w:rtl/>
              </w:rPr>
              <w:t>،</w:t>
            </w:r>
            <w:r w:rsidRPr="002627F7">
              <w:rPr>
                <w:rtl/>
              </w:rPr>
              <w:t xml:space="preserve"> </w:t>
            </w:r>
            <w:r w:rsidRPr="002627F7">
              <w:rPr>
                <w:rFonts w:hint="cs"/>
                <w:rtl/>
              </w:rPr>
              <w:t>إلا أ</w:t>
            </w:r>
            <w:r w:rsidRPr="002627F7">
              <w:rPr>
                <w:rtl/>
              </w:rPr>
              <w:t>نهم أعربوا عن قلقهم</w:t>
            </w:r>
            <w:r w:rsidRPr="002627F7">
              <w:rPr>
                <w:rFonts w:hint="cs"/>
                <w:rtl/>
              </w:rPr>
              <w:t xml:space="preserve"> بشأن ا</w:t>
            </w:r>
            <w:r w:rsidRPr="002627F7">
              <w:rPr>
                <w:rtl/>
              </w:rPr>
              <w:t>لتقنيات المختلفة</w:t>
            </w:r>
            <w:r w:rsidRPr="002627F7">
              <w:rPr>
                <w:rFonts w:hint="cs"/>
                <w:rtl/>
              </w:rPr>
              <w:t xml:space="preserve"> المتعلقة بتلك المنتجات والخدمات</w:t>
            </w:r>
            <w:r w:rsidRPr="002627F7">
              <w:rPr>
                <w:rtl/>
              </w:rPr>
              <w:t>، وكذلك السلامة المالية لشركات ا</w:t>
            </w:r>
            <w:r w:rsidRPr="000025D1">
              <w:rPr>
                <w:rtl/>
              </w:rPr>
              <w:t>لتكن</w:t>
            </w:r>
            <w:r w:rsidR="000025D1" w:rsidRPr="000025D1">
              <w:rPr>
                <w:rFonts w:hint="cs"/>
                <w:rtl/>
              </w:rPr>
              <w:t>و</w:t>
            </w:r>
            <w:r w:rsidRPr="000025D1">
              <w:rPr>
                <w:rtl/>
              </w:rPr>
              <w:t>لوجيا</w:t>
            </w:r>
            <w:r w:rsidRPr="002627F7">
              <w:rPr>
                <w:rtl/>
              </w:rPr>
              <w:t xml:space="preserve"> المالية التي تعرف بشركات </w:t>
            </w:r>
            <w:r w:rsidR="00275DD5" w:rsidRPr="002627F7">
              <w:rPr>
                <w:rFonts w:hint="cs"/>
                <w:rtl/>
              </w:rPr>
              <w:t xml:space="preserve">ال </w:t>
            </w:r>
            <w:r w:rsidR="00275DD5" w:rsidRPr="002627F7">
              <w:rPr>
                <w:rFonts w:hint="eastAsia"/>
                <w:rtl/>
              </w:rPr>
              <w:t>“</w:t>
            </w:r>
            <w:r w:rsidRPr="002627F7">
              <w:t>FinTech</w:t>
            </w:r>
            <w:r w:rsidRPr="002627F7">
              <w:rPr>
                <w:rtl/>
              </w:rPr>
              <w:t>".</w:t>
            </w:r>
          </w:p>
        </w:tc>
      </w:tr>
      <w:tr w:rsidR="00D768ED" w:rsidTr="00D768ED">
        <w:tc>
          <w:tcPr>
            <w:tcW w:w="4675" w:type="dxa"/>
          </w:tcPr>
          <w:p w:rsidR="00D768ED" w:rsidRDefault="00D768ED" w:rsidP="004E76C4">
            <w:pPr>
              <w:spacing w:after="160"/>
              <w:jc w:val="both"/>
            </w:pPr>
            <w:r w:rsidRPr="00300CAD">
              <w:t>A FinTech regulatory sandbox (“sandbox”) is a</w:t>
            </w:r>
            <w:r w:rsidR="000D0871">
              <w:t xml:space="preserve"> </w:t>
            </w:r>
            <w:r w:rsidR="00275DD5">
              <w:t>process-based</w:t>
            </w:r>
            <w:r w:rsidRPr="00300CAD">
              <w:t xml:space="preserve"> framework that allows entities to test innovative products, services, solutions</w:t>
            </w:r>
            <w:r w:rsidR="004E76C4">
              <w:t xml:space="preserve"> and business model</w:t>
            </w:r>
            <w:r w:rsidRPr="00300CAD">
              <w:t xml:space="preserve"> under relaxed regulatory environment, but withi</w:t>
            </w:r>
            <w:r w:rsidR="002627F7">
              <w:t>n a defined space and duration.</w:t>
            </w:r>
          </w:p>
        </w:tc>
        <w:tc>
          <w:tcPr>
            <w:tcW w:w="4675" w:type="dxa"/>
          </w:tcPr>
          <w:p w:rsidR="00D768ED" w:rsidRPr="002627F7" w:rsidRDefault="00D768ED" w:rsidP="00F71120">
            <w:pPr>
              <w:bidi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27F7">
              <w:rPr>
                <w:rtl/>
              </w:rPr>
              <w:t>وتعرف البيئة التجريبية “</w:t>
            </w:r>
            <w:r w:rsidRPr="002627F7">
              <w:t>sandbox</w:t>
            </w:r>
            <w:r w:rsidRPr="002627F7">
              <w:rPr>
                <w:rtl/>
              </w:rPr>
              <w:t>” ب</w:t>
            </w:r>
            <w:r w:rsidRPr="002627F7">
              <w:rPr>
                <w:rFonts w:hint="cs"/>
                <w:rtl/>
              </w:rPr>
              <w:t xml:space="preserve">أنها </w:t>
            </w:r>
            <w:r w:rsidRPr="002627F7">
              <w:rPr>
                <w:rtl/>
              </w:rPr>
              <w:t xml:space="preserve">مختبر </w:t>
            </w:r>
            <w:r w:rsidRPr="000025D1">
              <w:rPr>
                <w:rtl/>
              </w:rPr>
              <w:t>التكن</w:t>
            </w:r>
            <w:r w:rsidR="000025D1" w:rsidRPr="000025D1">
              <w:rPr>
                <w:rFonts w:hint="cs"/>
                <w:rtl/>
              </w:rPr>
              <w:t>و</w:t>
            </w:r>
            <w:r w:rsidRPr="000025D1">
              <w:rPr>
                <w:rtl/>
              </w:rPr>
              <w:t>لوج</w:t>
            </w:r>
            <w:r w:rsidRPr="002627F7">
              <w:rPr>
                <w:rtl/>
              </w:rPr>
              <w:t xml:space="preserve">يا المالية التجريبي </w:t>
            </w:r>
            <w:r w:rsidRPr="002627F7">
              <w:rPr>
                <w:rFonts w:hint="cs"/>
                <w:rtl/>
              </w:rPr>
              <w:t xml:space="preserve">المنظم وفق </w:t>
            </w:r>
            <w:r w:rsidRPr="002627F7">
              <w:rPr>
                <w:rtl/>
              </w:rPr>
              <w:t>إطار</w:t>
            </w:r>
            <w:r w:rsidRPr="002627F7">
              <w:rPr>
                <w:rFonts w:hint="cs"/>
                <w:rtl/>
              </w:rPr>
              <w:t xml:space="preserve"> ت</w:t>
            </w:r>
            <w:r w:rsidRPr="002627F7">
              <w:rPr>
                <w:rtl/>
              </w:rPr>
              <w:t xml:space="preserve">نظيمي يسمح للكيانات باختبار المنتجات والخدمات والبرامج </w:t>
            </w:r>
            <w:r w:rsidR="00F71120">
              <w:rPr>
                <w:rFonts w:hint="cs"/>
                <w:rtl/>
              </w:rPr>
              <w:t xml:space="preserve">ونماذج العمل التجاري </w:t>
            </w:r>
            <w:r w:rsidRPr="002627F7">
              <w:rPr>
                <w:rtl/>
              </w:rPr>
              <w:t>المبتكرة في بيئة رقابية تجريبية مبسطة، ولكن ضمن نطاق ومدة زمنية محددة ومقيدة.</w:t>
            </w:r>
          </w:p>
        </w:tc>
      </w:tr>
      <w:tr w:rsidR="00D768ED" w:rsidTr="00D768ED">
        <w:tc>
          <w:tcPr>
            <w:tcW w:w="4675" w:type="dxa"/>
          </w:tcPr>
          <w:p w:rsidR="00D768ED" w:rsidRDefault="00D768ED" w:rsidP="002627F7">
            <w:pPr>
              <w:spacing w:after="160"/>
              <w:jc w:val="both"/>
            </w:pPr>
            <w:r w:rsidRPr="00300CAD">
              <w:t xml:space="preserve">Although the concept of the </w:t>
            </w:r>
            <w:r w:rsidRPr="00300CAD">
              <w:rPr>
                <w:noProof/>
              </w:rPr>
              <w:t>regulatory</w:t>
            </w:r>
            <w:r w:rsidRPr="00300CAD">
              <w:t xml:space="preserve"> sandbox is not new and has </w:t>
            </w:r>
            <w:r w:rsidRPr="00300CAD">
              <w:rPr>
                <w:noProof/>
              </w:rPr>
              <w:t>been applied</w:t>
            </w:r>
            <w:r w:rsidRPr="00300CAD">
              <w:t xml:space="preserve"> in nonfinancial sectors, the concept is recently spreading across in the finan</w:t>
            </w:r>
            <w:r w:rsidR="002627F7">
              <w:t>cial sectors of many countries.</w:t>
            </w:r>
          </w:p>
        </w:tc>
        <w:tc>
          <w:tcPr>
            <w:tcW w:w="4675" w:type="dxa"/>
          </w:tcPr>
          <w:p w:rsidR="00D768ED" w:rsidRPr="002627F7" w:rsidRDefault="00D768ED" w:rsidP="000419DA">
            <w:pPr>
              <w:jc w:val="right"/>
            </w:pPr>
            <w:r w:rsidRPr="002627F7">
              <w:rPr>
                <w:rtl/>
              </w:rPr>
              <w:t>وعلى الرغم من أن مفهوم مختبر التك</w:t>
            </w:r>
            <w:r w:rsidRPr="000025D1">
              <w:rPr>
                <w:rtl/>
              </w:rPr>
              <w:t>ن</w:t>
            </w:r>
            <w:r w:rsidR="000025D1" w:rsidRPr="000025D1">
              <w:rPr>
                <w:rFonts w:hint="cs"/>
                <w:rtl/>
              </w:rPr>
              <w:t>و</w:t>
            </w:r>
            <w:r w:rsidRPr="000025D1">
              <w:rPr>
                <w:rtl/>
              </w:rPr>
              <w:t>لوجي</w:t>
            </w:r>
            <w:r w:rsidRPr="002627F7">
              <w:rPr>
                <w:rtl/>
              </w:rPr>
              <w:t>ا المالية التجريبي ليس جديدًا وقد تم تطبيقه في القطاعات غير المالية، إلا أن هذا المفهوم بدأ انتشاره مؤخرًا في القطاعات المالية في العديد من الدول.</w:t>
            </w:r>
          </w:p>
        </w:tc>
      </w:tr>
      <w:tr w:rsidR="00D768ED" w:rsidTr="00D768ED">
        <w:tc>
          <w:tcPr>
            <w:tcW w:w="4675" w:type="dxa"/>
          </w:tcPr>
          <w:p w:rsidR="00D768ED" w:rsidRDefault="00D768ED" w:rsidP="000419DA">
            <w:pPr>
              <w:spacing w:after="160"/>
            </w:pPr>
            <w:r w:rsidRPr="00300CAD">
              <w:t>As part of the UAE’s National Innovation Strategy (“NIS”), to provide and foster an innovation-enabling environment, the Securities &amp; Commodities Authority (“SCA”) aims to promote innovation by dev</w:t>
            </w:r>
            <w:r w:rsidR="00CD44FD">
              <w:t>eloping a regulatory f</w:t>
            </w:r>
            <w:r w:rsidR="00930B35">
              <w:t>ramework.</w:t>
            </w:r>
          </w:p>
        </w:tc>
        <w:tc>
          <w:tcPr>
            <w:tcW w:w="4675" w:type="dxa"/>
          </w:tcPr>
          <w:p w:rsidR="00D768ED" w:rsidRPr="002627F7" w:rsidRDefault="00D768ED" w:rsidP="00930B35">
            <w:pPr>
              <w:bidi/>
              <w:jc w:val="both"/>
            </w:pPr>
            <w:r w:rsidRPr="002627F7">
              <w:rPr>
                <w:rtl/>
              </w:rPr>
              <w:t xml:space="preserve">وكجزء من الاستراتيجية الوطنية للابتكار في دولة الإمارات العربية المتحدة، والتي تهدف لتوفير وتحفيز بيئة ممكنه للابتكار، فقد </w:t>
            </w:r>
            <w:r w:rsidRPr="002627F7">
              <w:rPr>
                <w:rFonts w:hint="cs"/>
                <w:rtl/>
              </w:rPr>
              <w:t>أ</w:t>
            </w:r>
            <w:r w:rsidRPr="002627F7">
              <w:rPr>
                <w:rtl/>
              </w:rPr>
              <w:t xml:space="preserve">عربت هيئة الأوراق المالية والسلع عن حرصها </w:t>
            </w:r>
            <w:r w:rsidRPr="002627F7">
              <w:rPr>
                <w:rFonts w:hint="cs"/>
                <w:rtl/>
              </w:rPr>
              <w:t>على</w:t>
            </w:r>
            <w:r w:rsidRPr="002627F7">
              <w:rPr>
                <w:rtl/>
              </w:rPr>
              <w:t xml:space="preserve"> تعزيز </w:t>
            </w:r>
            <w:r w:rsidRPr="002627F7">
              <w:rPr>
                <w:rFonts w:hint="cs"/>
                <w:rtl/>
              </w:rPr>
              <w:t xml:space="preserve">ودعم </w:t>
            </w:r>
            <w:r w:rsidRPr="002627F7">
              <w:rPr>
                <w:rtl/>
              </w:rPr>
              <w:t>مفهوم الابتكار وتمكينه من خ</w:t>
            </w:r>
            <w:r w:rsidR="00930B35">
              <w:rPr>
                <w:rtl/>
              </w:rPr>
              <w:t>لال تطوير إطار تنظيمي يسمح بذل</w:t>
            </w:r>
            <w:r w:rsidR="00930B35">
              <w:rPr>
                <w:rFonts w:hint="cs"/>
                <w:rtl/>
              </w:rPr>
              <w:t>ك</w:t>
            </w:r>
            <w:r w:rsidRPr="002627F7">
              <w:rPr>
                <w:rtl/>
              </w:rPr>
              <w:t>.</w:t>
            </w:r>
          </w:p>
          <w:p w:rsidR="00D768ED" w:rsidRDefault="00D768ED"/>
        </w:tc>
      </w:tr>
      <w:tr w:rsidR="00D768ED" w:rsidTr="00D768ED">
        <w:tc>
          <w:tcPr>
            <w:tcW w:w="4675" w:type="dxa"/>
          </w:tcPr>
          <w:p w:rsidR="00D768ED" w:rsidRPr="002627F7" w:rsidRDefault="00D768ED" w:rsidP="002627F7">
            <w:pPr>
              <w:pStyle w:val="Heading1"/>
              <w:numPr>
                <w:ilvl w:val="0"/>
                <w:numId w:val="3"/>
              </w:numPr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</w:pPr>
            <w:r w:rsidRPr="00300CAD"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  <w:t>Objective</w:t>
            </w:r>
          </w:p>
        </w:tc>
        <w:tc>
          <w:tcPr>
            <w:tcW w:w="4675" w:type="dxa"/>
          </w:tcPr>
          <w:p w:rsidR="00D768ED" w:rsidRPr="002627F7" w:rsidRDefault="00D768ED" w:rsidP="002627F7">
            <w:pPr>
              <w:pStyle w:val="Heading1"/>
              <w:numPr>
                <w:ilvl w:val="0"/>
                <w:numId w:val="1"/>
              </w:numPr>
              <w:bidi/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6"/>
                <w:szCs w:val="26"/>
                <w:lang w:bidi="ar-AE"/>
              </w:rPr>
            </w:pPr>
            <w:r w:rsidRPr="00DC2099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>الهدف</w:t>
            </w:r>
          </w:p>
        </w:tc>
      </w:tr>
      <w:tr w:rsidR="00D768ED" w:rsidTr="00D768ED">
        <w:tc>
          <w:tcPr>
            <w:tcW w:w="4675" w:type="dxa"/>
          </w:tcPr>
          <w:p w:rsidR="00D768ED" w:rsidRPr="00E1528D" w:rsidRDefault="00D768ED" w:rsidP="0041629B">
            <w:pPr>
              <w:numPr>
                <w:ilvl w:val="1"/>
                <w:numId w:val="3"/>
              </w:numPr>
              <w:spacing w:after="160"/>
              <w:ind w:left="900" w:hanging="540"/>
              <w:jc w:val="both"/>
            </w:pPr>
            <w:r w:rsidRPr="00E1528D">
              <w:rPr>
                <w:noProof/>
              </w:rPr>
              <w:t>In line with SCA’s mission to safeguard the rights of investors, promote sound practicesand create an environment attractive to capital</w:t>
            </w:r>
            <w:r w:rsidRPr="00E1528D">
              <w:rPr>
                <w:noProof/>
                <w:rtl/>
              </w:rPr>
              <w:t xml:space="preserve"> </w:t>
            </w:r>
            <w:r w:rsidRPr="00E1528D">
              <w:rPr>
                <w:noProof/>
              </w:rPr>
              <w:t>markets</w:t>
            </w:r>
            <w:r w:rsidR="00275DD5" w:rsidRPr="00E1528D">
              <w:rPr>
                <w:rFonts w:hint="cs"/>
                <w:noProof/>
                <w:rtl/>
              </w:rPr>
              <w:t xml:space="preserve"> </w:t>
            </w:r>
            <w:r w:rsidRPr="00E1528D">
              <w:rPr>
                <w:noProof/>
              </w:rPr>
              <w:t xml:space="preserve">using innovative systems, SCA </w:t>
            </w:r>
            <w:r w:rsidR="000D0871" w:rsidRPr="00E1528D">
              <w:rPr>
                <w:noProof/>
                <w:color w:val="000000" w:themeColor="text1"/>
              </w:rPr>
              <w:t xml:space="preserve">through </w:t>
            </w:r>
            <w:r w:rsidRPr="00E1528D">
              <w:rPr>
                <w:noProof/>
                <w:color w:val="000000" w:themeColor="text1"/>
              </w:rPr>
              <w:t xml:space="preserve"> this doc</w:t>
            </w:r>
            <w:r w:rsidR="000D0871" w:rsidRPr="00E1528D">
              <w:rPr>
                <w:noProof/>
                <w:color w:val="000000" w:themeColor="text1"/>
              </w:rPr>
              <w:t>u</w:t>
            </w:r>
            <w:r w:rsidRPr="00E1528D">
              <w:rPr>
                <w:noProof/>
                <w:color w:val="000000" w:themeColor="text1"/>
              </w:rPr>
              <w:t>ment</w:t>
            </w:r>
            <w:r w:rsidRPr="00E1528D">
              <w:rPr>
                <w:noProof/>
              </w:rPr>
              <w:t xml:space="preserve"> aims to create an environment attractive to capital</w:t>
            </w:r>
            <w:r w:rsidRPr="00E1528D">
              <w:rPr>
                <w:noProof/>
                <w:rtl/>
              </w:rPr>
              <w:t xml:space="preserve"> </w:t>
            </w:r>
            <w:r w:rsidRPr="00E1528D">
              <w:rPr>
                <w:noProof/>
              </w:rPr>
              <w:t>markets using innovative systems, being a channel for engagement with FinTech firms, improving the regulatory framework, contributing to economic growth, and mitigating risks.</w:t>
            </w:r>
            <w:r w:rsidR="000D0871" w:rsidRPr="00E1528D">
              <w:rPr>
                <w:noProof/>
              </w:rPr>
              <w:t xml:space="preserve">  </w:t>
            </w:r>
          </w:p>
        </w:tc>
        <w:tc>
          <w:tcPr>
            <w:tcW w:w="4675" w:type="dxa"/>
          </w:tcPr>
          <w:p w:rsidR="00D768ED" w:rsidRPr="002627F7" w:rsidRDefault="00D768ED" w:rsidP="00D768ED">
            <w:pPr>
              <w:numPr>
                <w:ilvl w:val="1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627F7">
              <w:rPr>
                <w:noProof/>
                <w:rtl/>
              </w:rPr>
              <w:t>تماشياً مع رؤية الهيئة الرامية إلى حماية حقوق المستثمرين وترسيخ أسس التعامل السليم وتعزير بيئة جاذبة لرؤوس الأموال اعتماداً على نظم ابتكارية، تهدف الهيئة من</w:t>
            </w:r>
            <w:r w:rsidRPr="002627F7">
              <w:rPr>
                <w:rFonts w:hint="cs"/>
                <w:noProof/>
                <w:rtl/>
              </w:rPr>
              <w:t xml:space="preserve"> خلال</w:t>
            </w:r>
            <w:r w:rsidRPr="002627F7">
              <w:rPr>
                <w:noProof/>
                <w:rtl/>
              </w:rPr>
              <w:t xml:space="preserve"> هذه الوثيقة </w:t>
            </w:r>
            <w:r w:rsidRPr="002627F7">
              <w:rPr>
                <w:rFonts w:hint="cs"/>
                <w:noProof/>
                <w:rtl/>
              </w:rPr>
              <w:t>إلى</w:t>
            </w:r>
            <w:r w:rsidRPr="002627F7">
              <w:rPr>
                <w:noProof/>
                <w:rtl/>
              </w:rPr>
              <w:t xml:space="preserve"> تحديد الإطار التنظيمي لتشغيل و</w:t>
            </w:r>
            <w:r w:rsidRPr="002627F7">
              <w:rPr>
                <w:rFonts w:hint="cs"/>
                <w:noProof/>
                <w:rtl/>
              </w:rPr>
              <w:t>إ</w:t>
            </w:r>
            <w:r w:rsidRPr="002627F7">
              <w:rPr>
                <w:noProof/>
                <w:rtl/>
              </w:rPr>
              <w:t xml:space="preserve">دارة البيئة التجريبية </w:t>
            </w:r>
            <w:r w:rsidRPr="002627F7">
              <w:rPr>
                <w:rFonts w:hint="cs"/>
                <w:noProof/>
                <w:rtl/>
              </w:rPr>
              <w:t>لسوق رأس المال، وذلك</w:t>
            </w:r>
            <w:r w:rsidRPr="002627F7">
              <w:rPr>
                <w:noProof/>
                <w:rtl/>
              </w:rPr>
              <w:t xml:space="preserve"> بغرض خلق بيئة ج</w:t>
            </w:r>
            <w:r w:rsidRPr="002627F7">
              <w:rPr>
                <w:rFonts w:hint="cs"/>
                <w:noProof/>
                <w:rtl/>
              </w:rPr>
              <w:t>ا</w:t>
            </w:r>
            <w:r w:rsidRPr="002627F7">
              <w:rPr>
                <w:noProof/>
                <w:rtl/>
              </w:rPr>
              <w:t>ذبة لأسواق رأس المال باستخدام أنظمة مبتكرة، وجعلها منصة للتفاعل مع شركات التكن</w:t>
            </w:r>
            <w:r w:rsidR="000025D1">
              <w:rPr>
                <w:rFonts w:hint="cs"/>
                <w:noProof/>
                <w:rtl/>
              </w:rPr>
              <w:t>و</w:t>
            </w:r>
            <w:r w:rsidRPr="002627F7">
              <w:rPr>
                <w:noProof/>
                <w:rtl/>
              </w:rPr>
              <w:t>لوجيا المالية، وتحسين الإطار التنظيمي، والمساهمة في النمو الاقتصادي، وتنظيم المخاطر.</w:t>
            </w:r>
          </w:p>
          <w:p w:rsidR="00D768ED" w:rsidRDefault="00D768ED" w:rsidP="00D768ED">
            <w:pPr>
              <w:jc w:val="center"/>
            </w:pPr>
          </w:p>
        </w:tc>
      </w:tr>
      <w:tr w:rsidR="00D768ED" w:rsidTr="00D768ED">
        <w:tc>
          <w:tcPr>
            <w:tcW w:w="4675" w:type="dxa"/>
          </w:tcPr>
          <w:p w:rsidR="00D768ED" w:rsidRPr="00300CAD" w:rsidRDefault="00D768ED" w:rsidP="00B76F8C">
            <w:pPr>
              <w:numPr>
                <w:ilvl w:val="1"/>
                <w:numId w:val="3"/>
              </w:numPr>
              <w:spacing w:after="160"/>
              <w:ind w:left="900" w:hanging="540"/>
              <w:jc w:val="both"/>
            </w:pPr>
            <w:r w:rsidRPr="00300CAD">
              <w:t xml:space="preserve">The sandbox will act as an environment that attracts innovators to test </w:t>
            </w:r>
            <w:r w:rsidRPr="00300CAD">
              <w:lastRenderedPageBreak/>
              <w:t>innovative products, services, solutions</w:t>
            </w:r>
            <w:r w:rsidR="000306E2">
              <w:t xml:space="preserve"> and business model</w:t>
            </w:r>
            <w:r w:rsidR="00E1528D">
              <w:t>s</w:t>
            </w:r>
            <w:r w:rsidRPr="00300CAD">
              <w:t xml:space="preserve"> in a controlled space. </w:t>
            </w:r>
            <w:r w:rsidRPr="00300CAD">
              <w:rPr>
                <w:noProof/>
              </w:rPr>
              <w:t>This</w:t>
            </w:r>
            <w:r w:rsidRPr="00300CAD">
              <w:t xml:space="preserve"> can </w:t>
            </w:r>
            <w:r w:rsidRPr="00300CAD">
              <w:rPr>
                <w:noProof/>
              </w:rPr>
              <w:t>be achieved</w:t>
            </w:r>
            <w:r w:rsidRPr="00300CAD">
              <w:t xml:space="preserve"> by adopting an approach of relaxing </w:t>
            </w:r>
            <w:r w:rsidRPr="00300CAD">
              <w:rPr>
                <w:noProof/>
              </w:rPr>
              <w:t>and / or</w:t>
            </w:r>
            <w:r w:rsidRPr="00300CAD">
              <w:t xml:space="preserve"> waving regulatory requirements for participants in the </w:t>
            </w:r>
            <w:r w:rsidRPr="00300CAD">
              <w:rPr>
                <w:noProof/>
              </w:rPr>
              <w:t xml:space="preserve">sandbox, </w:t>
            </w:r>
            <w:r w:rsidRPr="00300CAD">
              <w:t xml:space="preserve">while </w:t>
            </w:r>
            <w:r w:rsidR="000D0871">
              <w:t xml:space="preserve">at the same time, </w:t>
            </w:r>
            <w:r w:rsidRPr="00300CAD">
              <w:t xml:space="preserve">ensuring </w:t>
            </w:r>
            <w:r w:rsidR="000D0871">
              <w:t xml:space="preserve">that </w:t>
            </w:r>
            <w:r w:rsidRPr="00300CAD">
              <w:t>appropriate consumer protection safeguards are in place.</w:t>
            </w:r>
          </w:p>
        </w:tc>
        <w:tc>
          <w:tcPr>
            <w:tcW w:w="4675" w:type="dxa"/>
          </w:tcPr>
          <w:p w:rsidR="00D768ED" w:rsidRPr="002627F7" w:rsidRDefault="00A930A0" w:rsidP="00D768ED">
            <w:pPr>
              <w:numPr>
                <w:ilvl w:val="1"/>
                <w:numId w:val="1"/>
              </w:numPr>
              <w:bidi/>
              <w:spacing w:after="160"/>
              <w:jc w:val="both"/>
              <w:rPr>
                <w:noProof/>
              </w:rPr>
            </w:pPr>
            <w:r>
              <w:rPr>
                <w:rFonts w:hint="cs"/>
                <w:noProof/>
                <w:rtl/>
              </w:rPr>
              <w:lastRenderedPageBreak/>
              <w:t>وستكون</w:t>
            </w:r>
            <w:r w:rsidRPr="002627F7">
              <w:rPr>
                <w:noProof/>
                <w:rtl/>
              </w:rPr>
              <w:t xml:space="preserve"> </w:t>
            </w:r>
            <w:r w:rsidR="00D768ED" w:rsidRPr="002627F7">
              <w:rPr>
                <w:noProof/>
                <w:rtl/>
              </w:rPr>
              <w:t xml:space="preserve">البيئة التجريبية بمثابة </w:t>
            </w:r>
            <w:r w:rsidR="00D768ED" w:rsidRPr="002627F7">
              <w:rPr>
                <w:rFonts w:hint="cs"/>
                <w:noProof/>
                <w:rtl/>
              </w:rPr>
              <w:t>عنصر</w:t>
            </w:r>
            <w:r w:rsidR="00D768ED" w:rsidRPr="002627F7">
              <w:rPr>
                <w:noProof/>
                <w:rtl/>
              </w:rPr>
              <w:t xml:space="preserve"> جذب </w:t>
            </w:r>
            <w:r w:rsidR="00D768ED" w:rsidRPr="002627F7">
              <w:rPr>
                <w:rFonts w:hint="cs"/>
                <w:noProof/>
                <w:rtl/>
              </w:rPr>
              <w:t>ل</w:t>
            </w:r>
            <w:r w:rsidR="00D768ED" w:rsidRPr="002627F7">
              <w:rPr>
                <w:noProof/>
                <w:rtl/>
              </w:rPr>
              <w:t xml:space="preserve">لمبتكرين لاختبار المنتجات والخدمات والبرامج </w:t>
            </w:r>
            <w:r w:rsidR="00CD006E">
              <w:rPr>
                <w:rFonts w:hint="cs"/>
                <w:noProof/>
                <w:rtl/>
              </w:rPr>
              <w:lastRenderedPageBreak/>
              <w:t xml:space="preserve">ونماذج العمل التجاري </w:t>
            </w:r>
            <w:r w:rsidR="00D768ED" w:rsidRPr="002627F7">
              <w:rPr>
                <w:noProof/>
                <w:rtl/>
              </w:rPr>
              <w:t xml:space="preserve">المبتكرة في مساحة تنظيمية محددة. ويمكن تحقيق ذلك من خلال اعتماد نهج للتخفيف أو </w:t>
            </w:r>
            <w:r w:rsidR="00D768ED" w:rsidRPr="002627F7">
              <w:rPr>
                <w:rFonts w:hint="cs"/>
                <w:noProof/>
                <w:rtl/>
              </w:rPr>
              <w:t>ال</w:t>
            </w:r>
            <w:r w:rsidR="00900869">
              <w:rPr>
                <w:rFonts w:hint="cs"/>
                <w:noProof/>
                <w:rtl/>
              </w:rPr>
              <w:t>إ</w:t>
            </w:r>
            <w:r w:rsidR="00D768ED" w:rsidRPr="002627F7">
              <w:rPr>
                <w:rFonts w:hint="cs"/>
                <w:noProof/>
                <w:rtl/>
              </w:rPr>
              <w:t>عفاء من</w:t>
            </w:r>
            <w:r w:rsidR="00D768ED" w:rsidRPr="002627F7">
              <w:rPr>
                <w:noProof/>
                <w:rtl/>
              </w:rPr>
              <w:t xml:space="preserve"> </w:t>
            </w:r>
            <w:r w:rsidR="00D768ED" w:rsidRPr="002627F7">
              <w:rPr>
                <w:rFonts w:hint="cs"/>
                <w:noProof/>
                <w:rtl/>
              </w:rPr>
              <w:t xml:space="preserve">بعض </w:t>
            </w:r>
            <w:r w:rsidR="00D768ED" w:rsidRPr="002627F7">
              <w:rPr>
                <w:noProof/>
                <w:rtl/>
              </w:rPr>
              <w:t xml:space="preserve">المتطلبات التنظيمية للمشاركين في </w:t>
            </w:r>
            <w:r w:rsidR="00D768ED" w:rsidRPr="002627F7">
              <w:rPr>
                <w:rFonts w:hint="cs"/>
                <w:noProof/>
                <w:rtl/>
              </w:rPr>
              <w:t xml:space="preserve">ظل </w:t>
            </w:r>
            <w:r w:rsidR="00D768ED" w:rsidRPr="002627F7">
              <w:rPr>
                <w:noProof/>
                <w:rtl/>
              </w:rPr>
              <w:t>بيئة تجريبية</w:t>
            </w:r>
            <w:r w:rsidR="00D768ED" w:rsidRPr="002627F7">
              <w:rPr>
                <w:rFonts w:hint="cs"/>
                <w:noProof/>
                <w:rtl/>
              </w:rPr>
              <w:t xml:space="preserve"> منضبطة،</w:t>
            </w:r>
            <w:r w:rsidR="00D768ED" w:rsidRPr="002627F7">
              <w:rPr>
                <w:noProof/>
                <w:rtl/>
              </w:rPr>
              <w:t xml:space="preserve"> مع وجود ضمانات مناسبة لحماية المستهل</w:t>
            </w:r>
            <w:r w:rsidR="00D768ED" w:rsidRPr="002627F7">
              <w:rPr>
                <w:rFonts w:hint="cs"/>
                <w:noProof/>
                <w:rtl/>
              </w:rPr>
              <w:t>ك</w:t>
            </w:r>
            <w:r w:rsidR="00D768ED" w:rsidRPr="002627F7">
              <w:rPr>
                <w:noProof/>
                <w:rtl/>
              </w:rPr>
              <w:t>.</w:t>
            </w:r>
          </w:p>
          <w:p w:rsidR="00D768ED" w:rsidRPr="00DC2099" w:rsidRDefault="00D768ED" w:rsidP="00D768ED">
            <w:pPr>
              <w:bidi/>
              <w:ind w:left="360"/>
              <w:jc w:val="both"/>
              <w:rPr>
                <w:sz w:val="26"/>
                <w:szCs w:val="26"/>
                <w:rtl/>
              </w:rPr>
            </w:pPr>
          </w:p>
        </w:tc>
      </w:tr>
      <w:tr w:rsidR="00D768ED" w:rsidTr="00D768ED">
        <w:tc>
          <w:tcPr>
            <w:tcW w:w="4675" w:type="dxa"/>
          </w:tcPr>
          <w:p w:rsidR="00D768ED" w:rsidRPr="00300CAD" w:rsidRDefault="00D768ED" w:rsidP="00D768ED">
            <w:pPr>
              <w:numPr>
                <w:ilvl w:val="1"/>
                <w:numId w:val="3"/>
              </w:numPr>
              <w:spacing w:after="160"/>
              <w:ind w:left="900" w:hanging="540"/>
              <w:jc w:val="both"/>
            </w:pPr>
            <w:r w:rsidRPr="00300CAD">
              <w:lastRenderedPageBreak/>
              <w:t xml:space="preserve">This document provides clarity on the requirements of the sandbox and will act as a guide to applicants. It is intended for entities </w:t>
            </w:r>
            <w:r w:rsidR="00324532">
              <w:t xml:space="preserve">offering </w:t>
            </w:r>
            <w:r w:rsidRPr="00300CAD">
              <w:t xml:space="preserve"> innovative products, services, or solutions </w:t>
            </w:r>
            <w:r w:rsidR="00324532">
              <w:t xml:space="preserve">which are </w:t>
            </w:r>
            <w:r w:rsidRPr="00300CAD">
              <w:t>likely to be regulated under SCA’s</w:t>
            </w:r>
            <w:r w:rsidR="0007742E">
              <w:t xml:space="preserve"> regulatory</w:t>
            </w:r>
            <w:r w:rsidRPr="00300CAD">
              <w:t xml:space="preserve"> regime.</w:t>
            </w:r>
          </w:p>
        </w:tc>
        <w:tc>
          <w:tcPr>
            <w:tcW w:w="4675" w:type="dxa"/>
          </w:tcPr>
          <w:p w:rsidR="00D768ED" w:rsidRPr="002627F7" w:rsidRDefault="00D768ED" w:rsidP="00405C13">
            <w:pPr>
              <w:numPr>
                <w:ilvl w:val="1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627F7">
              <w:rPr>
                <w:noProof/>
                <w:rtl/>
              </w:rPr>
              <w:t>وتقدم هذه الوثيقة توضيحا</w:t>
            </w:r>
            <w:r w:rsidRPr="002627F7">
              <w:rPr>
                <w:rFonts w:hint="cs"/>
                <w:noProof/>
                <w:rtl/>
              </w:rPr>
              <w:t>ً</w:t>
            </w:r>
            <w:r w:rsidRPr="002627F7">
              <w:rPr>
                <w:noProof/>
                <w:rtl/>
              </w:rPr>
              <w:t xml:space="preserve"> حول متطلبات البيئة التجريبية </w:t>
            </w:r>
            <w:r w:rsidRPr="002627F7">
              <w:rPr>
                <w:rFonts w:hint="cs"/>
                <w:noProof/>
                <w:rtl/>
              </w:rPr>
              <w:t>و</w:t>
            </w:r>
            <w:r w:rsidRPr="002627F7">
              <w:rPr>
                <w:noProof/>
                <w:rtl/>
              </w:rPr>
              <w:t>ست</w:t>
            </w:r>
            <w:r w:rsidRPr="002627F7">
              <w:rPr>
                <w:rFonts w:hint="cs"/>
                <w:noProof/>
                <w:rtl/>
              </w:rPr>
              <w:t>كون بمثابة</w:t>
            </w:r>
            <w:r w:rsidRPr="002627F7">
              <w:rPr>
                <w:noProof/>
                <w:rtl/>
              </w:rPr>
              <w:t xml:space="preserve"> دليل </w:t>
            </w:r>
            <w:r w:rsidRPr="002627F7">
              <w:rPr>
                <w:rFonts w:hint="cs"/>
                <w:noProof/>
                <w:rtl/>
              </w:rPr>
              <w:t>موجه</w:t>
            </w:r>
            <w:r w:rsidRPr="002627F7">
              <w:rPr>
                <w:noProof/>
                <w:rtl/>
              </w:rPr>
              <w:t xml:space="preserve"> </w:t>
            </w:r>
            <w:r w:rsidR="00405C13">
              <w:rPr>
                <w:rFonts w:hint="cs"/>
                <w:noProof/>
                <w:rtl/>
              </w:rPr>
              <w:t>إ</w:t>
            </w:r>
            <w:r w:rsidRPr="002627F7">
              <w:rPr>
                <w:rFonts w:hint="cs"/>
                <w:noProof/>
                <w:rtl/>
              </w:rPr>
              <w:t>لى مقدمي الطلبات</w:t>
            </w:r>
            <w:r w:rsidRPr="002627F7">
              <w:rPr>
                <w:noProof/>
                <w:rtl/>
              </w:rPr>
              <w:t xml:space="preserve"> </w:t>
            </w:r>
            <w:r w:rsidRPr="002627F7">
              <w:rPr>
                <w:rFonts w:hint="cs"/>
                <w:noProof/>
                <w:rtl/>
              </w:rPr>
              <w:t>الذين ي</w:t>
            </w:r>
            <w:r w:rsidRPr="002627F7">
              <w:rPr>
                <w:noProof/>
                <w:rtl/>
              </w:rPr>
              <w:t>قدم</w:t>
            </w:r>
            <w:r w:rsidRPr="002627F7">
              <w:rPr>
                <w:rFonts w:hint="cs"/>
                <w:noProof/>
                <w:rtl/>
              </w:rPr>
              <w:t>ون</w:t>
            </w:r>
            <w:r w:rsidRPr="002627F7">
              <w:rPr>
                <w:noProof/>
                <w:rtl/>
              </w:rPr>
              <w:t xml:space="preserve"> منتجات أو خدمات أو حلول مبتكرة </w:t>
            </w:r>
            <w:r w:rsidRPr="002627F7">
              <w:rPr>
                <w:rFonts w:hint="cs"/>
                <w:noProof/>
                <w:rtl/>
              </w:rPr>
              <w:t xml:space="preserve">تندرج تحت </w:t>
            </w:r>
            <w:r w:rsidR="00405C13">
              <w:rPr>
                <w:rFonts w:hint="cs"/>
                <w:noProof/>
                <w:rtl/>
              </w:rPr>
              <w:t>أ</w:t>
            </w:r>
            <w:r w:rsidRPr="002627F7">
              <w:rPr>
                <w:noProof/>
                <w:rtl/>
              </w:rPr>
              <w:t xml:space="preserve">نظمة </w:t>
            </w:r>
            <w:r w:rsidRPr="002627F7">
              <w:rPr>
                <w:rFonts w:hint="cs"/>
                <w:noProof/>
                <w:rtl/>
              </w:rPr>
              <w:t xml:space="preserve">وسلطة </w:t>
            </w:r>
            <w:r w:rsidRPr="002627F7">
              <w:rPr>
                <w:noProof/>
                <w:rtl/>
              </w:rPr>
              <w:t>الهيئة.</w:t>
            </w:r>
          </w:p>
          <w:p w:rsidR="00D768ED" w:rsidRPr="00DC2099" w:rsidRDefault="00D768ED" w:rsidP="00D768ED">
            <w:pPr>
              <w:bidi/>
              <w:ind w:left="792"/>
              <w:jc w:val="both"/>
              <w:rPr>
                <w:sz w:val="26"/>
                <w:szCs w:val="26"/>
                <w:rtl/>
              </w:rPr>
            </w:pPr>
          </w:p>
        </w:tc>
      </w:tr>
      <w:tr w:rsidR="00D768ED" w:rsidTr="00D768ED">
        <w:tc>
          <w:tcPr>
            <w:tcW w:w="4675" w:type="dxa"/>
          </w:tcPr>
          <w:p w:rsidR="00D768ED" w:rsidRPr="002627F7" w:rsidRDefault="00D768ED" w:rsidP="002627F7">
            <w:pPr>
              <w:pStyle w:val="Heading1"/>
              <w:numPr>
                <w:ilvl w:val="0"/>
                <w:numId w:val="3"/>
              </w:numPr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</w:pPr>
            <w:r w:rsidRPr="00300CAD"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  <w:t>Regulatory sandbox framework</w:t>
            </w:r>
          </w:p>
        </w:tc>
        <w:tc>
          <w:tcPr>
            <w:tcW w:w="4675" w:type="dxa"/>
          </w:tcPr>
          <w:p w:rsidR="00D768ED" w:rsidRPr="00D768ED" w:rsidRDefault="00D768ED" w:rsidP="00D768ED">
            <w:pPr>
              <w:pStyle w:val="Heading1"/>
              <w:numPr>
                <w:ilvl w:val="0"/>
                <w:numId w:val="1"/>
              </w:numPr>
              <w:bidi/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</w:pPr>
            <w:bookmarkStart w:id="0" w:name="_Toc511639561"/>
            <w:r w:rsidRPr="00DC2099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>إطار البيئة التجريبية</w:t>
            </w:r>
            <w:bookmarkEnd w:id="0"/>
          </w:p>
        </w:tc>
      </w:tr>
      <w:tr w:rsidR="00D768ED" w:rsidTr="00D768ED">
        <w:tc>
          <w:tcPr>
            <w:tcW w:w="4675" w:type="dxa"/>
          </w:tcPr>
          <w:p w:rsidR="00D768ED" w:rsidRPr="005833C3" w:rsidRDefault="00D768ED" w:rsidP="00D768ED">
            <w:pPr>
              <w:numPr>
                <w:ilvl w:val="1"/>
                <w:numId w:val="3"/>
              </w:numPr>
              <w:ind w:left="900" w:hanging="540"/>
              <w:jc w:val="both"/>
            </w:pPr>
            <w:r w:rsidRPr="005833C3">
              <w:t>The sandbox is intended for FinTech operators (including start-ups &amp; established businesses</w:t>
            </w:r>
            <w:r w:rsidR="00AC2B12" w:rsidRPr="005833C3">
              <w:t>) and</w:t>
            </w:r>
            <w:r w:rsidRPr="005833C3">
              <w:t xml:space="preserve"> individual entrepreneurs (product based).</w:t>
            </w:r>
          </w:p>
        </w:tc>
        <w:tc>
          <w:tcPr>
            <w:tcW w:w="4675" w:type="dxa"/>
          </w:tcPr>
          <w:p w:rsidR="00D768ED" w:rsidRPr="002627F7" w:rsidRDefault="00D768ED" w:rsidP="00FB2993">
            <w:pPr>
              <w:numPr>
                <w:ilvl w:val="1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627F7">
              <w:rPr>
                <w:noProof/>
                <w:rtl/>
              </w:rPr>
              <w:t xml:space="preserve">البيئة التجريبية </w:t>
            </w:r>
            <w:r w:rsidRPr="002627F7">
              <w:rPr>
                <w:rFonts w:hint="cs"/>
                <w:noProof/>
                <w:rtl/>
              </w:rPr>
              <w:t xml:space="preserve">موجهة </w:t>
            </w:r>
            <w:r w:rsidR="00FB2993">
              <w:rPr>
                <w:rFonts w:hint="cs"/>
                <w:noProof/>
                <w:rtl/>
              </w:rPr>
              <w:t>إ</w:t>
            </w:r>
            <w:r w:rsidRPr="002627F7">
              <w:rPr>
                <w:rFonts w:hint="cs"/>
                <w:noProof/>
                <w:rtl/>
              </w:rPr>
              <w:t xml:space="preserve">لى </w:t>
            </w:r>
            <w:r w:rsidRPr="002627F7">
              <w:rPr>
                <w:noProof/>
                <w:rtl/>
              </w:rPr>
              <w:t>مطوري مشاريع ال</w:t>
            </w:r>
            <w:r w:rsidRPr="000025D1">
              <w:rPr>
                <w:noProof/>
                <w:rtl/>
              </w:rPr>
              <w:t>تكن</w:t>
            </w:r>
            <w:r w:rsidR="000025D1" w:rsidRPr="000025D1">
              <w:rPr>
                <w:rFonts w:hint="cs"/>
                <w:noProof/>
                <w:rtl/>
              </w:rPr>
              <w:t>و</w:t>
            </w:r>
            <w:r w:rsidRPr="002627F7">
              <w:rPr>
                <w:noProof/>
                <w:rtl/>
              </w:rPr>
              <w:t>لوجيا المالية</w:t>
            </w:r>
            <w:r w:rsidRPr="002627F7">
              <w:rPr>
                <w:rFonts w:hint="cs"/>
                <w:noProof/>
                <w:rtl/>
              </w:rPr>
              <w:t xml:space="preserve"> من شركات ناشئة</w:t>
            </w:r>
            <w:r w:rsidRPr="002627F7">
              <w:rPr>
                <w:noProof/>
                <w:rtl/>
              </w:rPr>
              <w:t xml:space="preserve"> </w:t>
            </w:r>
            <w:r w:rsidRPr="002627F7">
              <w:rPr>
                <w:noProof/>
              </w:rPr>
              <w:t>(startups)</w:t>
            </w:r>
            <w:r w:rsidRPr="002627F7">
              <w:rPr>
                <w:noProof/>
                <w:rtl/>
              </w:rPr>
              <w:t xml:space="preserve"> </w:t>
            </w:r>
            <w:r w:rsidR="00FB2993">
              <w:rPr>
                <w:rFonts w:hint="cs"/>
                <w:noProof/>
                <w:rtl/>
              </w:rPr>
              <w:t>أ</w:t>
            </w:r>
            <w:r w:rsidRPr="002627F7">
              <w:rPr>
                <w:rFonts w:hint="cs"/>
                <w:noProof/>
                <w:rtl/>
              </w:rPr>
              <w:t xml:space="preserve">و شركات قائمة </w:t>
            </w:r>
            <w:r w:rsidR="00FB2993">
              <w:rPr>
                <w:rFonts w:hint="cs"/>
                <w:noProof/>
                <w:rtl/>
              </w:rPr>
              <w:t>أ</w:t>
            </w:r>
            <w:r w:rsidRPr="002627F7">
              <w:rPr>
                <w:noProof/>
                <w:rtl/>
              </w:rPr>
              <w:t>و</w:t>
            </w:r>
            <w:r w:rsidRPr="002627F7">
              <w:rPr>
                <w:rFonts w:hint="cs"/>
                <w:noProof/>
                <w:rtl/>
              </w:rPr>
              <w:t xml:space="preserve"> </w:t>
            </w:r>
            <w:r w:rsidRPr="002627F7">
              <w:rPr>
                <w:noProof/>
                <w:rtl/>
              </w:rPr>
              <w:t>مشاريع فردية</w:t>
            </w:r>
            <w:r w:rsidRPr="002627F7">
              <w:rPr>
                <w:noProof/>
              </w:rPr>
              <w:t xml:space="preserve"> </w:t>
            </w:r>
            <w:r w:rsidRPr="002627F7">
              <w:rPr>
                <w:noProof/>
                <w:rtl/>
              </w:rPr>
              <w:t xml:space="preserve">مدارة من قبل رواد </w:t>
            </w:r>
            <w:r w:rsidRPr="002627F7">
              <w:rPr>
                <w:rFonts w:hint="cs"/>
                <w:noProof/>
                <w:rtl/>
              </w:rPr>
              <w:t>الأعمال.</w:t>
            </w:r>
          </w:p>
        </w:tc>
      </w:tr>
      <w:tr w:rsidR="00D768ED" w:rsidTr="00D768ED">
        <w:tc>
          <w:tcPr>
            <w:tcW w:w="4675" w:type="dxa"/>
          </w:tcPr>
          <w:p w:rsidR="00D768ED" w:rsidRPr="005833C3" w:rsidRDefault="00324532" w:rsidP="00D768ED">
            <w:pPr>
              <w:numPr>
                <w:ilvl w:val="1"/>
                <w:numId w:val="3"/>
              </w:numPr>
              <w:ind w:left="900" w:hanging="540"/>
            </w:pPr>
            <w:r>
              <w:t>Depending upon the nature of offering, p</w:t>
            </w:r>
            <w:r w:rsidR="00D768ED" w:rsidRPr="005833C3">
              <w:t xml:space="preserve">articipants </w:t>
            </w:r>
            <w:r>
              <w:t xml:space="preserve">who </w:t>
            </w:r>
            <w:r w:rsidR="00D768ED" w:rsidRPr="005833C3">
              <w:t xml:space="preserve"> enter the sandbox will experience a relaxed regulatory environment</w:t>
            </w:r>
            <w:r w:rsidR="00EA1FB1">
              <w:t>.</w:t>
            </w:r>
          </w:p>
        </w:tc>
        <w:tc>
          <w:tcPr>
            <w:tcW w:w="4675" w:type="dxa"/>
          </w:tcPr>
          <w:p w:rsidR="00D768ED" w:rsidRPr="002627F7" w:rsidRDefault="00D768ED" w:rsidP="00A9489E">
            <w:pPr>
              <w:numPr>
                <w:ilvl w:val="1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627F7">
              <w:rPr>
                <w:noProof/>
                <w:rtl/>
              </w:rPr>
              <w:t>سي</w:t>
            </w:r>
            <w:r w:rsidRPr="002627F7">
              <w:rPr>
                <w:rFonts w:hint="cs"/>
                <w:noProof/>
                <w:rtl/>
              </w:rPr>
              <w:t xml:space="preserve">تمتع </w:t>
            </w:r>
            <w:r w:rsidRPr="002627F7">
              <w:rPr>
                <w:noProof/>
                <w:rtl/>
              </w:rPr>
              <w:t>المشاركون</w:t>
            </w:r>
            <w:r w:rsidR="00A9489E">
              <w:rPr>
                <w:rFonts w:hint="cs"/>
                <w:noProof/>
                <w:rtl/>
              </w:rPr>
              <w:t xml:space="preserve"> </w:t>
            </w:r>
            <w:r w:rsidR="00FB2993">
              <w:rPr>
                <w:rFonts w:hint="cs"/>
                <w:noProof/>
                <w:rtl/>
              </w:rPr>
              <w:t>الراغبون</w:t>
            </w:r>
            <w:r w:rsidR="00FB2993" w:rsidRPr="002627F7">
              <w:rPr>
                <w:rFonts w:hint="cs"/>
                <w:noProof/>
                <w:rtl/>
              </w:rPr>
              <w:t xml:space="preserve"> </w:t>
            </w:r>
            <w:r w:rsidRPr="002627F7">
              <w:rPr>
                <w:rFonts w:hint="cs"/>
                <w:noProof/>
                <w:rtl/>
              </w:rPr>
              <w:t>في دخول البيئ</w:t>
            </w:r>
            <w:r w:rsidRPr="002627F7">
              <w:rPr>
                <w:rFonts w:hint="eastAsia"/>
                <w:noProof/>
                <w:rtl/>
              </w:rPr>
              <w:t>ة</w:t>
            </w:r>
            <w:r w:rsidRPr="002627F7">
              <w:rPr>
                <w:rFonts w:hint="cs"/>
                <w:noProof/>
                <w:rtl/>
              </w:rPr>
              <w:t xml:space="preserve"> التجريبي</w:t>
            </w:r>
            <w:r w:rsidRPr="002627F7">
              <w:rPr>
                <w:rFonts w:hint="eastAsia"/>
                <w:noProof/>
                <w:rtl/>
              </w:rPr>
              <w:t>ة</w:t>
            </w:r>
            <w:r w:rsidRPr="002627F7">
              <w:rPr>
                <w:rFonts w:hint="cs"/>
                <w:noProof/>
                <w:rtl/>
              </w:rPr>
              <w:t xml:space="preserve"> ب</w:t>
            </w:r>
            <w:r w:rsidRPr="002627F7">
              <w:rPr>
                <w:noProof/>
                <w:rtl/>
              </w:rPr>
              <w:t>بيئة تنظيمية ميسرة ومبسطة.</w:t>
            </w:r>
          </w:p>
        </w:tc>
      </w:tr>
      <w:tr w:rsidR="00D768ED" w:rsidTr="00D768ED">
        <w:tc>
          <w:tcPr>
            <w:tcW w:w="4675" w:type="dxa"/>
          </w:tcPr>
          <w:p w:rsidR="00D768ED" w:rsidRPr="005833C3" w:rsidRDefault="00D768ED" w:rsidP="00AC2B12">
            <w:pPr>
              <w:numPr>
                <w:ilvl w:val="1"/>
                <w:numId w:val="3"/>
              </w:numPr>
              <w:ind w:left="900" w:hanging="540"/>
              <w:jc w:val="both"/>
            </w:pPr>
            <w:r w:rsidRPr="005833C3">
              <w:t xml:space="preserve">SCA will work together with the applicant to </w:t>
            </w:r>
            <w:r w:rsidR="00AC2B12">
              <w:t xml:space="preserve">evaluate the </w:t>
            </w:r>
            <w:r w:rsidRPr="005833C3">
              <w:t>innovative products, services, solutions</w:t>
            </w:r>
            <w:r w:rsidR="000306E2">
              <w:t xml:space="preserve"> or business model</w:t>
            </w:r>
            <w:r w:rsidR="00E1528D">
              <w:t>s</w:t>
            </w:r>
            <w:r w:rsidRPr="005833C3">
              <w:t xml:space="preserve"> </w:t>
            </w:r>
            <w:r w:rsidR="00324532">
              <w:t xml:space="preserve">to </w:t>
            </w:r>
            <w:r w:rsidRPr="005833C3">
              <w:t xml:space="preserve">identify legal and regulatory requirements, which can potentially be relaxed or waived throughout </w:t>
            </w:r>
            <w:r w:rsidRPr="005833C3">
              <w:rPr>
                <w:noProof/>
              </w:rPr>
              <w:t xml:space="preserve">the duration </w:t>
            </w:r>
            <w:r w:rsidR="00324532">
              <w:t>when the participant is in the</w:t>
            </w:r>
            <w:r w:rsidRPr="005833C3">
              <w:t xml:space="preserve"> sandbox. </w:t>
            </w:r>
            <w:r w:rsidRPr="005833C3">
              <w:rPr>
                <w:noProof/>
              </w:rPr>
              <w:t>This</w:t>
            </w:r>
            <w:r w:rsidRPr="005833C3">
              <w:t xml:space="preserve"> </w:t>
            </w:r>
            <w:r w:rsidR="00324532">
              <w:rPr>
                <w:noProof/>
              </w:rPr>
              <w:t xml:space="preserve">will be </w:t>
            </w:r>
            <w:r w:rsidRPr="005833C3">
              <w:rPr>
                <w:noProof/>
              </w:rPr>
              <w:t xml:space="preserve"> done</w:t>
            </w:r>
            <w:r w:rsidRPr="005833C3">
              <w:t xml:space="preserve"> on case-by-case basis.</w:t>
            </w:r>
          </w:p>
        </w:tc>
        <w:tc>
          <w:tcPr>
            <w:tcW w:w="4675" w:type="dxa"/>
          </w:tcPr>
          <w:p w:rsidR="00D768ED" w:rsidRPr="002627F7" w:rsidRDefault="00D768ED" w:rsidP="002627F7">
            <w:pPr>
              <w:numPr>
                <w:ilvl w:val="1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627F7">
              <w:rPr>
                <w:noProof/>
                <w:rtl/>
              </w:rPr>
              <w:t xml:space="preserve">ستعمل الهيئة مع مقدمي </w:t>
            </w:r>
            <w:r w:rsidRPr="002627F7">
              <w:rPr>
                <w:rFonts w:hint="cs"/>
                <w:noProof/>
                <w:rtl/>
              </w:rPr>
              <w:t>ال</w:t>
            </w:r>
            <w:r w:rsidRPr="002627F7">
              <w:rPr>
                <w:noProof/>
                <w:rtl/>
              </w:rPr>
              <w:t xml:space="preserve">طلبات في البيئة التجريبية لتقييم المنتجات أو الخدمات أو البرامج </w:t>
            </w:r>
            <w:r w:rsidR="000306E2">
              <w:rPr>
                <w:rFonts w:hint="cs"/>
                <w:noProof/>
                <w:rtl/>
              </w:rPr>
              <w:t xml:space="preserve">أو نماذج العمل التجاري </w:t>
            </w:r>
            <w:r w:rsidRPr="002627F7">
              <w:rPr>
                <w:noProof/>
                <w:rtl/>
              </w:rPr>
              <w:t xml:space="preserve">المبتكرة وتحديد المتطلبات القانونية والتنظيمية التي يمكن تخفيفها أو </w:t>
            </w:r>
            <w:r w:rsidRPr="002627F7">
              <w:rPr>
                <w:rFonts w:hint="cs"/>
                <w:noProof/>
                <w:rtl/>
              </w:rPr>
              <w:t>الإعفاء</w:t>
            </w:r>
            <w:r w:rsidRPr="002627F7">
              <w:rPr>
                <w:noProof/>
                <w:rtl/>
              </w:rPr>
              <w:t xml:space="preserve"> </w:t>
            </w:r>
            <w:r w:rsidRPr="002627F7">
              <w:rPr>
                <w:rFonts w:hint="cs"/>
                <w:noProof/>
                <w:rtl/>
              </w:rPr>
              <w:t>م</w:t>
            </w:r>
            <w:r w:rsidRPr="002627F7">
              <w:rPr>
                <w:noProof/>
                <w:rtl/>
              </w:rPr>
              <w:t>ن</w:t>
            </w:r>
            <w:r w:rsidRPr="002627F7">
              <w:rPr>
                <w:rFonts w:hint="cs"/>
                <w:noProof/>
                <w:rtl/>
              </w:rPr>
              <w:t xml:space="preserve"> الالتزام بها</w:t>
            </w:r>
            <w:r w:rsidRPr="002627F7">
              <w:rPr>
                <w:noProof/>
                <w:rtl/>
              </w:rPr>
              <w:t xml:space="preserve"> خلال مدة المشاركة في البيئة التجريبية</w:t>
            </w:r>
            <w:r w:rsidRPr="002627F7">
              <w:rPr>
                <w:rFonts w:hint="cs"/>
                <w:noProof/>
                <w:rtl/>
              </w:rPr>
              <w:t>،</w:t>
            </w:r>
            <w:r w:rsidRPr="002627F7">
              <w:rPr>
                <w:noProof/>
                <w:rtl/>
              </w:rPr>
              <w:t xml:space="preserve"> وسيتم</w:t>
            </w:r>
            <w:r w:rsidRPr="002627F7">
              <w:rPr>
                <w:rFonts w:hint="cs"/>
                <w:noProof/>
                <w:rtl/>
              </w:rPr>
              <w:t xml:space="preserve"> تقدير</w:t>
            </w:r>
            <w:r w:rsidRPr="002627F7">
              <w:rPr>
                <w:noProof/>
                <w:rtl/>
              </w:rPr>
              <w:t xml:space="preserve"> ذلك </w:t>
            </w:r>
            <w:r w:rsidRPr="002627F7">
              <w:rPr>
                <w:rFonts w:hint="cs"/>
                <w:noProof/>
                <w:rtl/>
              </w:rPr>
              <w:t>ل</w:t>
            </w:r>
            <w:r w:rsidRPr="002627F7">
              <w:rPr>
                <w:noProof/>
                <w:rtl/>
              </w:rPr>
              <w:t>كل حالة على حدة.</w:t>
            </w:r>
          </w:p>
        </w:tc>
      </w:tr>
      <w:tr w:rsidR="00D768ED" w:rsidTr="00D768ED">
        <w:tc>
          <w:tcPr>
            <w:tcW w:w="4675" w:type="dxa"/>
          </w:tcPr>
          <w:p w:rsidR="00D768ED" w:rsidRPr="005833C3" w:rsidRDefault="00D768ED" w:rsidP="00D768ED">
            <w:pPr>
              <w:numPr>
                <w:ilvl w:val="1"/>
                <w:numId w:val="3"/>
              </w:numPr>
              <w:ind w:left="900" w:hanging="540"/>
              <w:jc w:val="both"/>
            </w:pPr>
            <w:r w:rsidRPr="005833C3">
              <w:t xml:space="preserve">The decision to relax or waive regulatory requirement </w:t>
            </w:r>
            <w:r w:rsidR="000C7D98">
              <w:t xml:space="preserve">will be </w:t>
            </w:r>
            <w:r w:rsidRPr="005833C3">
              <w:t xml:space="preserve"> subject to:</w:t>
            </w:r>
          </w:p>
        </w:tc>
        <w:tc>
          <w:tcPr>
            <w:tcW w:w="4675" w:type="dxa"/>
          </w:tcPr>
          <w:p w:rsidR="00D768ED" w:rsidRPr="002627F7" w:rsidRDefault="00D768ED" w:rsidP="002627F7">
            <w:pPr>
              <w:numPr>
                <w:ilvl w:val="1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627F7">
              <w:rPr>
                <w:noProof/>
                <w:rtl/>
              </w:rPr>
              <w:t xml:space="preserve">يخضع قرار </w:t>
            </w:r>
            <w:r w:rsidRPr="002627F7">
              <w:rPr>
                <w:rFonts w:hint="cs"/>
                <w:noProof/>
                <w:rtl/>
              </w:rPr>
              <w:t>التخفيف</w:t>
            </w:r>
            <w:r w:rsidRPr="002627F7">
              <w:rPr>
                <w:noProof/>
                <w:rtl/>
              </w:rPr>
              <w:t xml:space="preserve"> أو </w:t>
            </w:r>
            <w:r w:rsidRPr="002627F7">
              <w:rPr>
                <w:rFonts w:hint="cs"/>
                <w:noProof/>
                <w:rtl/>
              </w:rPr>
              <w:t>ال</w:t>
            </w:r>
            <w:r w:rsidR="00B13554">
              <w:rPr>
                <w:rFonts w:hint="cs"/>
                <w:noProof/>
                <w:rtl/>
              </w:rPr>
              <w:t>إ</w:t>
            </w:r>
            <w:r w:rsidRPr="002627F7">
              <w:rPr>
                <w:rFonts w:hint="cs"/>
                <w:noProof/>
                <w:rtl/>
              </w:rPr>
              <w:t>عفاء</w:t>
            </w:r>
            <w:r w:rsidRPr="002627F7">
              <w:rPr>
                <w:noProof/>
                <w:rtl/>
              </w:rPr>
              <w:t xml:space="preserve"> </w:t>
            </w:r>
            <w:r w:rsidRPr="002627F7">
              <w:rPr>
                <w:rFonts w:hint="cs"/>
                <w:noProof/>
                <w:rtl/>
              </w:rPr>
              <w:t>م</w:t>
            </w:r>
            <w:r w:rsidRPr="002627F7">
              <w:rPr>
                <w:noProof/>
                <w:rtl/>
              </w:rPr>
              <w:t>ن المتطلبات التنظيمية إلى</w:t>
            </w:r>
            <w:r w:rsidR="00930B35">
              <w:rPr>
                <w:rFonts w:hint="cs"/>
                <w:noProof/>
                <w:rtl/>
              </w:rPr>
              <w:t xml:space="preserve"> ال</w:t>
            </w:r>
            <w:r w:rsidR="00B13554">
              <w:rPr>
                <w:rFonts w:hint="cs"/>
                <w:noProof/>
                <w:rtl/>
              </w:rPr>
              <w:t>آ</w:t>
            </w:r>
            <w:r w:rsidR="00930B35">
              <w:rPr>
                <w:rFonts w:hint="cs"/>
                <w:noProof/>
                <w:rtl/>
              </w:rPr>
              <w:t>تي:</w:t>
            </w:r>
          </w:p>
        </w:tc>
      </w:tr>
      <w:tr w:rsidR="00D768ED" w:rsidTr="00D768ED">
        <w:tc>
          <w:tcPr>
            <w:tcW w:w="4675" w:type="dxa"/>
          </w:tcPr>
          <w:p w:rsidR="00D768ED" w:rsidRPr="005833C3" w:rsidRDefault="00D768ED" w:rsidP="002627F7">
            <w:pPr>
              <w:numPr>
                <w:ilvl w:val="2"/>
                <w:numId w:val="3"/>
              </w:numPr>
              <w:jc w:val="both"/>
            </w:pPr>
            <w:r w:rsidRPr="005833C3">
              <w:t xml:space="preserve">Participant’s ability to </w:t>
            </w:r>
            <w:r w:rsidR="00AC2B12">
              <w:t xml:space="preserve">satisfy </w:t>
            </w:r>
            <w:r w:rsidR="00AC2B12" w:rsidRPr="005833C3">
              <w:t>the</w:t>
            </w:r>
            <w:r w:rsidRPr="005833C3">
              <w:t xml:space="preserve"> conditions defined in the safeguards section of this document</w:t>
            </w:r>
            <w:r w:rsidR="000C7D98">
              <w:t>.</w:t>
            </w:r>
          </w:p>
        </w:tc>
        <w:tc>
          <w:tcPr>
            <w:tcW w:w="4675" w:type="dxa"/>
          </w:tcPr>
          <w:p w:rsidR="00D768ED" w:rsidRPr="002627F7" w:rsidRDefault="00D768ED" w:rsidP="002627F7">
            <w:pPr>
              <w:numPr>
                <w:ilvl w:val="2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627F7">
              <w:rPr>
                <w:noProof/>
                <w:rtl/>
              </w:rPr>
              <w:t xml:space="preserve">قدرة المشارك على استيفاء الشروط </w:t>
            </w:r>
            <w:r w:rsidRPr="002627F7">
              <w:rPr>
                <w:rFonts w:hint="cs"/>
                <w:noProof/>
                <w:rtl/>
              </w:rPr>
              <w:t>المحددة في</w:t>
            </w:r>
            <w:r w:rsidRPr="002627F7">
              <w:rPr>
                <w:noProof/>
                <w:rtl/>
              </w:rPr>
              <w:t xml:space="preserve"> الجزء الخاص بال</w:t>
            </w:r>
            <w:r w:rsidRPr="002627F7">
              <w:rPr>
                <w:rFonts w:hint="cs"/>
                <w:noProof/>
                <w:rtl/>
              </w:rPr>
              <w:t>حماية</w:t>
            </w:r>
            <w:r w:rsidRPr="002627F7">
              <w:rPr>
                <w:noProof/>
                <w:rtl/>
              </w:rPr>
              <w:t xml:space="preserve"> من هذه الوثيقة.</w:t>
            </w:r>
          </w:p>
        </w:tc>
      </w:tr>
      <w:tr w:rsidR="00D768ED" w:rsidTr="00D768ED">
        <w:tc>
          <w:tcPr>
            <w:tcW w:w="4675" w:type="dxa"/>
          </w:tcPr>
          <w:p w:rsidR="00D768ED" w:rsidRPr="005833C3" w:rsidRDefault="000C7D98" w:rsidP="00D768ED">
            <w:pPr>
              <w:numPr>
                <w:ilvl w:val="2"/>
                <w:numId w:val="3"/>
              </w:numPr>
              <w:ind w:left="1440" w:hanging="720"/>
              <w:jc w:val="both"/>
            </w:pPr>
            <w:r>
              <w:t>Participant’s potential in i</w:t>
            </w:r>
            <w:r w:rsidR="00D768ED" w:rsidRPr="005833C3">
              <w:t xml:space="preserve">dentifying and assessing potential risks and defining </w:t>
            </w:r>
            <w:r w:rsidR="00AC2B12">
              <w:lastRenderedPageBreak/>
              <w:t xml:space="preserve">applicable </w:t>
            </w:r>
            <w:r w:rsidR="00AC2B12" w:rsidRPr="005833C3">
              <w:t>mitigations</w:t>
            </w:r>
            <w:r>
              <w:t>.</w:t>
            </w:r>
          </w:p>
        </w:tc>
        <w:tc>
          <w:tcPr>
            <w:tcW w:w="4675" w:type="dxa"/>
          </w:tcPr>
          <w:p w:rsidR="00D768ED" w:rsidRPr="002627F7" w:rsidRDefault="00D768ED" w:rsidP="002B29BD">
            <w:pPr>
              <w:numPr>
                <w:ilvl w:val="2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627F7">
              <w:rPr>
                <w:noProof/>
                <w:rtl/>
              </w:rPr>
              <w:lastRenderedPageBreak/>
              <w:t>تحديد وتقييم المخاطر المحتملة وتحديد كيفية التعامل معها.</w:t>
            </w:r>
          </w:p>
        </w:tc>
      </w:tr>
      <w:tr w:rsidR="00D768ED" w:rsidTr="00D768ED">
        <w:tc>
          <w:tcPr>
            <w:tcW w:w="4675" w:type="dxa"/>
          </w:tcPr>
          <w:p w:rsidR="00D768ED" w:rsidRPr="005833C3" w:rsidRDefault="000C7D98" w:rsidP="00D768ED">
            <w:pPr>
              <w:numPr>
                <w:ilvl w:val="2"/>
                <w:numId w:val="3"/>
              </w:numPr>
              <w:ind w:left="1440" w:hanging="720"/>
              <w:jc w:val="both"/>
            </w:pPr>
            <w:r>
              <w:lastRenderedPageBreak/>
              <w:t>Participant m</w:t>
            </w:r>
            <w:r w:rsidR="00D768ED" w:rsidRPr="005833C3">
              <w:t>eeting the defined eligibility criteria</w:t>
            </w:r>
            <w:r>
              <w:t>.</w:t>
            </w:r>
          </w:p>
        </w:tc>
        <w:tc>
          <w:tcPr>
            <w:tcW w:w="4675" w:type="dxa"/>
          </w:tcPr>
          <w:p w:rsidR="00D768ED" w:rsidRPr="00D910D2" w:rsidRDefault="00D768ED" w:rsidP="00D910D2">
            <w:pPr>
              <w:numPr>
                <w:ilvl w:val="2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D910D2">
              <w:rPr>
                <w:noProof/>
                <w:rtl/>
              </w:rPr>
              <w:t>تلبية معايير الأهلية المحددة</w:t>
            </w:r>
            <w:r w:rsidRPr="00D910D2">
              <w:rPr>
                <w:rFonts w:hint="cs"/>
                <w:noProof/>
                <w:rtl/>
              </w:rPr>
              <w:t xml:space="preserve"> في هذه الوثيقة</w:t>
            </w:r>
            <w:r w:rsidRPr="00D910D2">
              <w:rPr>
                <w:noProof/>
                <w:rtl/>
              </w:rPr>
              <w:t>.</w:t>
            </w:r>
          </w:p>
        </w:tc>
      </w:tr>
      <w:tr w:rsidR="00AE2201" w:rsidTr="00D768ED">
        <w:tc>
          <w:tcPr>
            <w:tcW w:w="4675" w:type="dxa"/>
          </w:tcPr>
          <w:p w:rsidR="00AE2201" w:rsidRPr="00B54F56" w:rsidRDefault="00AE2201" w:rsidP="00AE2201">
            <w:pPr>
              <w:pStyle w:val="Heading1"/>
              <w:numPr>
                <w:ilvl w:val="0"/>
                <w:numId w:val="3"/>
              </w:numPr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</w:pPr>
            <w:r w:rsidRPr="00B54F56"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  <w:t>Target applicant</w:t>
            </w:r>
            <w:r w:rsidR="00B62881"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  <w:t>(</w:t>
            </w:r>
            <w:r w:rsidRPr="00B54F56"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  <w:t>s</w:t>
            </w:r>
            <w:r w:rsidR="00B62881"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  <w:t>)</w:t>
            </w:r>
          </w:p>
        </w:tc>
        <w:tc>
          <w:tcPr>
            <w:tcW w:w="4675" w:type="dxa"/>
          </w:tcPr>
          <w:p w:rsidR="00AE2201" w:rsidRPr="002B29BD" w:rsidRDefault="00AE2201" w:rsidP="002B29BD">
            <w:pPr>
              <w:pStyle w:val="Heading1"/>
              <w:numPr>
                <w:ilvl w:val="0"/>
                <w:numId w:val="1"/>
              </w:numPr>
              <w:bidi/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</w:pPr>
            <w:bookmarkStart w:id="1" w:name="_Toc511639562"/>
            <w:r w:rsidRPr="00DC2099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 xml:space="preserve">مقدمي </w:t>
            </w:r>
            <w:r w:rsidRPr="00DC2099">
              <w:rPr>
                <w:rFonts w:ascii="Times New Roman" w:hAnsi="Times New Roman" w:hint="cs"/>
                <w:color w:val="C00000"/>
                <w:sz w:val="26"/>
                <w:szCs w:val="26"/>
                <w:rtl/>
                <w:lang w:bidi="ar-AE"/>
              </w:rPr>
              <w:t>ا</w:t>
            </w:r>
            <w:r w:rsidRPr="00DC2099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 xml:space="preserve">لطلب </w:t>
            </w:r>
            <w:r w:rsidRPr="00DC2099">
              <w:rPr>
                <w:rFonts w:ascii="Times New Roman" w:hAnsi="Times New Roman" w:hint="cs"/>
                <w:color w:val="C00000"/>
                <w:sz w:val="26"/>
                <w:szCs w:val="26"/>
                <w:rtl/>
                <w:lang w:bidi="ar-AE"/>
              </w:rPr>
              <w:t>(</w:t>
            </w:r>
            <w:r w:rsidRPr="00DC2099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>المستهدفين</w:t>
            </w:r>
            <w:bookmarkEnd w:id="1"/>
            <w:r w:rsidRPr="00DC2099">
              <w:rPr>
                <w:rFonts w:ascii="Times New Roman" w:hAnsi="Times New Roman" w:hint="cs"/>
                <w:color w:val="C00000"/>
                <w:sz w:val="26"/>
                <w:szCs w:val="26"/>
                <w:rtl/>
                <w:lang w:bidi="ar-AE"/>
              </w:rPr>
              <w:t>):</w:t>
            </w:r>
          </w:p>
        </w:tc>
      </w:tr>
      <w:tr w:rsidR="00AE2201" w:rsidTr="00D768ED">
        <w:tc>
          <w:tcPr>
            <w:tcW w:w="4675" w:type="dxa"/>
          </w:tcPr>
          <w:p w:rsidR="00AE2201" w:rsidRPr="00B54F56" w:rsidRDefault="00B62881" w:rsidP="00AE2201">
            <w:pPr>
              <w:numPr>
                <w:ilvl w:val="1"/>
                <w:numId w:val="3"/>
              </w:numPr>
              <w:ind w:left="900" w:hanging="540"/>
              <w:jc w:val="both"/>
            </w:pPr>
            <w:r>
              <w:t xml:space="preserve">Following can be the </w:t>
            </w:r>
            <w:r w:rsidR="00AE2201" w:rsidRPr="00B54F56">
              <w:t xml:space="preserve"> </w:t>
            </w:r>
            <w:r>
              <w:t xml:space="preserve">potential </w:t>
            </w:r>
            <w:r w:rsidR="00AE2201" w:rsidRPr="00B54F56">
              <w:t xml:space="preserve"> applicants</w:t>
            </w:r>
            <w:r>
              <w:t xml:space="preserve"> in the sandbox</w:t>
            </w:r>
            <w:r w:rsidR="00AE2201" w:rsidRPr="00B54F56">
              <w:t>:</w:t>
            </w:r>
          </w:p>
        </w:tc>
        <w:tc>
          <w:tcPr>
            <w:tcW w:w="4675" w:type="dxa"/>
          </w:tcPr>
          <w:p w:rsidR="00AE2201" w:rsidRPr="002B29BD" w:rsidRDefault="00AE2201" w:rsidP="002B29BD">
            <w:pPr>
              <w:numPr>
                <w:ilvl w:val="1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noProof/>
                <w:rtl/>
              </w:rPr>
              <w:t>يمكن لمقدمي</w:t>
            </w:r>
            <w:r w:rsidRPr="002B29BD">
              <w:rPr>
                <w:rFonts w:hint="cs"/>
                <w:noProof/>
                <w:rtl/>
              </w:rPr>
              <w:t xml:space="preserve"> الطلب</w:t>
            </w:r>
            <w:r w:rsidRPr="002B29BD">
              <w:rPr>
                <w:noProof/>
                <w:rtl/>
              </w:rPr>
              <w:t xml:space="preserve"> أن </w:t>
            </w:r>
            <w:r w:rsidRPr="002B29BD">
              <w:rPr>
                <w:rFonts w:hint="cs"/>
                <w:noProof/>
                <w:rtl/>
              </w:rPr>
              <w:t>يكونو</w:t>
            </w:r>
            <w:r w:rsidRPr="002B29BD">
              <w:rPr>
                <w:rFonts w:hint="eastAsia"/>
                <w:noProof/>
                <w:rtl/>
              </w:rPr>
              <w:t>ا</w:t>
            </w:r>
            <w:r w:rsidRPr="002B29BD">
              <w:rPr>
                <w:rFonts w:hint="cs"/>
                <w:noProof/>
                <w:rtl/>
              </w:rPr>
              <w:t xml:space="preserve"> أحد ال</w:t>
            </w:r>
            <w:r w:rsidR="00B13554">
              <w:rPr>
                <w:rFonts w:hint="cs"/>
                <w:noProof/>
                <w:rtl/>
              </w:rPr>
              <w:t>أ</w:t>
            </w:r>
            <w:r w:rsidRPr="002B29BD">
              <w:rPr>
                <w:rFonts w:hint="cs"/>
                <w:noProof/>
                <w:rtl/>
              </w:rPr>
              <w:t>شكال التالية:</w:t>
            </w:r>
          </w:p>
        </w:tc>
      </w:tr>
      <w:tr w:rsidR="00AE2201" w:rsidTr="00D768ED">
        <w:tc>
          <w:tcPr>
            <w:tcW w:w="4675" w:type="dxa"/>
          </w:tcPr>
          <w:p w:rsidR="00AE2201" w:rsidRPr="00B54F56" w:rsidRDefault="00B62881" w:rsidP="00AE2201">
            <w:pPr>
              <w:numPr>
                <w:ilvl w:val="2"/>
                <w:numId w:val="3"/>
              </w:numPr>
              <w:ind w:left="1440" w:hanging="720"/>
              <w:jc w:val="both"/>
            </w:pPr>
            <w:r>
              <w:t>UAE based i</w:t>
            </w:r>
            <w:r w:rsidR="00AE2201" w:rsidRPr="00B54F56">
              <w:t xml:space="preserve">ndividual </w:t>
            </w:r>
            <w:r w:rsidR="00AC2B12" w:rsidRPr="00B54F56">
              <w:t>entrepreneurs</w:t>
            </w:r>
            <w:r w:rsidR="00AC2B12" w:rsidRPr="00B54F56">
              <w:rPr>
                <w:rFonts w:hint="cs"/>
                <w:rtl/>
              </w:rPr>
              <w:t xml:space="preserve"> </w:t>
            </w:r>
            <w:r w:rsidR="00AC2B12" w:rsidRPr="00B54F56">
              <w:t>(</w:t>
            </w:r>
            <w:r>
              <w:t>c</w:t>
            </w:r>
            <w:r w:rsidR="00AE2201" w:rsidRPr="00B54F56">
              <w:t>itizen or resident)</w:t>
            </w:r>
            <w:r>
              <w:t>,</w:t>
            </w:r>
            <w:r w:rsidR="00AE2201" w:rsidRPr="00B54F56">
              <w:t xml:space="preserve"> </w:t>
            </w:r>
            <w:r>
              <w:t>d</w:t>
            </w:r>
            <w:r w:rsidR="00AE2201" w:rsidRPr="00B54F56">
              <w:t xml:space="preserve">omestic </w:t>
            </w:r>
            <w:r>
              <w:t>s</w:t>
            </w:r>
            <w:r w:rsidR="00AE2201" w:rsidRPr="00B54F56">
              <w:t>tartups or established UAE based companies.</w:t>
            </w:r>
          </w:p>
        </w:tc>
        <w:tc>
          <w:tcPr>
            <w:tcW w:w="4675" w:type="dxa"/>
          </w:tcPr>
          <w:p w:rsidR="00AE2201" w:rsidRPr="002B29BD" w:rsidRDefault="00AE2201" w:rsidP="002B29BD">
            <w:pPr>
              <w:numPr>
                <w:ilvl w:val="2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noProof/>
                <w:rtl/>
              </w:rPr>
              <w:t>رواد أعمال أفراد</w:t>
            </w:r>
            <w:r w:rsidRPr="002B29BD">
              <w:rPr>
                <w:rFonts w:hint="cs"/>
                <w:noProof/>
                <w:rtl/>
              </w:rPr>
              <w:t xml:space="preserve"> من مواطني ومقيمي الدولة</w:t>
            </w:r>
            <w:r w:rsidRPr="002B29BD">
              <w:rPr>
                <w:noProof/>
                <w:rtl/>
              </w:rPr>
              <w:t xml:space="preserve">، </w:t>
            </w:r>
            <w:r w:rsidRPr="002B29BD">
              <w:rPr>
                <w:rFonts w:hint="cs"/>
                <w:noProof/>
                <w:rtl/>
              </w:rPr>
              <w:t>أو شركات</w:t>
            </w:r>
            <w:r w:rsidRPr="002B29BD">
              <w:rPr>
                <w:noProof/>
                <w:rtl/>
              </w:rPr>
              <w:t xml:space="preserve"> ناشئة </w:t>
            </w:r>
            <w:r w:rsidRPr="002B29BD">
              <w:rPr>
                <w:rFonts w:hint="cs"/>
                <w:noProof/>
                <w:rtl/>
              </w:rPr>
              <w:t>محلية،</w:t>
            </w:r>
            <w:r w:rsidRPr="002B29BD">
              <w:rPr>
                <w:noProof/>
                <w:rtl/>
              </w:rPr>
              <w:t xml:space="preserve"> أو شركات مقرها في دولة الإمارات العربية المتحدة.</w:t>
            </w:r>
          </w:p>
        </w:tc>
      </w:tr>
      <w:tr w:rsidR="00AE2201" w:rsidTr="00D768ED">
        <w:tc>
          <w:tcPr>
            <w:tcW w:w="4675" w:type="dxa"/>
          </w:tcPr>
          <w:p w:rsidR="00AE2201" w:rsidRPr="00B54F56" w:rsidRDefault="00AE2201" w:rsidP="00AE2201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B54F56">
              <w:t xml:space="preserve">Financial </w:t>
            </w:r>
            <w:r w:rsidR="00B62881">
              <w:t>f</w:t>
            </w:r>
            <w:r w:rsidRPr="00B54F56">
              <w:t xml:space="preserve">ree zone companies where cross-border recognition </w:t>
            </w:r>
            <w:r w:rsidR="00B62881" w:rsidRPr="00B54F56">
              <w:t>arrangement</w:t>
            </w:r>
            <w:r w:rsidR="00B62881">
              <w:t xml:space="preserve">s are </w:t>
            </w:r>
            <w:r w:rsidRPr="00B54F56">
              <w:t xml:space="preserve">in place at the time of </w:t>
            </w:r>
            <w:r w:rsidR="00B62881">
              <w:t xml:space="preserve">receiving the </w:t>
            </w:r>
            <w:r w:rsidRPr="00B54F56">
              <w:t>application.</w:t>
            </w:r>
          </w:p>
        </w:tc>
        <w:tc>
          <w:tcPr>
            <w:tcW w:w="4675" w:type="dxa"/>
          </w:tcPr>
          <w:p w:rsidR="00AE2201" w:rsidRPr="002B29BD" w:rsidRDefault="00AE2201" w:rsidP="002B29BD">
            <w:pPr>
              <w:numPr>
                <w:ilvl w:val="2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noProof/>
                <w:rtl/>
              </w:rPr>
              <w:t xml:space="preserve">شركات قائمة في المناطق الحرة المالية في الدولة، بشرط وجود ترتيبات الاعتراف </w:t>
            </w:r>
            <w:r w:rsidRPr="00D910D2">
              <w:rPr>
                <w:rFonts w:hint="cs"/>
                <w:noProof/>
                <w:color w:val="000000" w:themeColor="text1"/>
                <w:rtl/>
              </w:rPr>
              <w:t>المتبادل</w:t>
            </w:r>
            <w:r w:rsidRPr="00D910D2">
              <w:rPr>
                <w:noProof/>
                <w:color w:val="000000" w:themeColor="text1"/>
                <w:rtl/>
              </w:rPr>
              <w:t xml:space="preserve"> </w:t>
            </w:r>
            <w:r w:rsidRPr="002B29BD">
              <w:rPr>
                <w:noProof/>
                <w:rtl/>
              </w:rPr>
              <w:t xml:space="preserve">عبر الحدود </w:t>
            </w:r>
            <w:r w:rsidRPr="002B29BD">
              <w:rPr>
                <w:rFonts w:hint="cs"/>
                <w:noProof/>
                <w:rtl/>
              </w:rPr>
              <w:t>عند</w:t>
            </w:r>
            <w:r w:rsidRPr="002B29BD">
              <w:rPr>
                <w:noProof/>
                <w:rtl/>
              </w:rPr>
              <w:t xml:space="preserve"> تقديم الطلبات.</w:t>
            </w:r>
          </w:p>
        </w:tc>
      </w:tr>
      <w:tr w:rsidR="00AE2201" w:rsidTr="00D768ED">
        <w:tc>
          <w:tcPr>
            <w:tcW w:w="4675" w:type="dxa"/>
          </w:tcPr>
          <w:p w:rsidR="00AE2201" w:rsidRPr="00B54F56" w:rsidRDefault="00AE2201" w:rsidP="00AE2201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B54F56">
              <w:t xml:space="preserve">Foreign companies residing outside the UAE </w:t>
            </w:r>
            <w:r w:rsidR="00B62881">
              <w:t xml:space="preserve">based </w:t>
            </w:r>
            <w:r w:rsidR="00AC2B12">
              <w:t xml:space="preserve">in </w:t>
            </w:r>
            <w:r w:rsidR="00AC2B12" w:rsidRPr="00B54F56">
              <w:t>jurisdictions</w:t>
            </w:r>
            <w:r w:rsidRPr="00B54F56">
              <w:t xml:space="preserve"> with CFT AML laws similar to UAE or stricter.   </w:t>
            </w:r>
          </w:p>
        </w:tc>
        <w:tc>
          <w:tcPr>
            <w:tcW w:w="4675" w:type="dxa"/>
          </w:tcPr>
          <w:p w:rsidR="00AE2201" w:rsidRPr="002B29BD" w:rsidRDefault="00AE2201" w:rsidP="002B29BD">
            <w:pPr>
              <w:numPr>
                <w:ilvl w:val="2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noProof/>
                <w:rtl/>
              </w:rPr>
              <w:t xml:space="preserve">الشركات الأجنبية الموجودة خارج دولة الإمارات العربية المتحدة، بشرط </w:t>
            </w:r>
            <w:r w:rsidRPr="002B29BD">
              <w:rPr>
                <w:rFonts w:hint="cs"/>
                <w:noProof/>
                <w:rtl/>
              </w:rPr>
              <w:t>أ</w:t>
            </w:r>
            <w:r w:rsidRPr="002B29BD">
              <w:rPr>
                <w:noProof/>
                <w:rtl/>
              </w:rPr>
              <w:t>ن تكون قوانينها الخاصة بمكافحة غسل الأموال وتمويل ال</w:t>
            </w:r>
            <w:r w:rsidRPr="002B29BD">
              <w:rPr>
                <w:rFonts w:hint="cs"/>
                <w:noProof/>
                <w:rtl/>
              </w:rPr>
              <w:t>إ</w:t>
            </w:r>
            <w:r w:rsidRPr="002B29BD">
              <w:rPr>
                <w:noProof/>
                <w:rtl/>
              </w:rPr>
              <w:t>رهاب مماثلة لتلك التي في دولة الإمارات العربية المتحدة أو أكثر صرامة منها.</w:t>
            </w:r>
          </w:p>
        </w:tc>
      </w:tr>
      <w:tr w:rsidR="00AE2201" w:rsidTr="00D768ED">
        <w:tc>
          <w:tcPr>
            <w:tcW w:w="4675" w:type="dxa"/>
          </w:tcPr>
          <w:p w:rsidR="00AE2201" w:rsidRPr="00B54F56" w:rsidRDefault="00A748A2" w:rsidP="00AE2201">
            <w:pPr>
              <w:numPr>
                <w:ilvl w:val="1"/>
                <w:numId w:val="3"/>
              </w:numPr>
              <w:ind w:left="900" w:hanging="540"/>
              <w:jc w:val="both"/>
            </w:pPr>
            <w:r>
              <w:t xml:space="preserve">SCA is open to receiving </w:t>
            </w:r>
            <w:r w:rsidR="00AC2B12">
              <w:t xml:space="preserve">applications </w:t>
            </w:r>
            <w:r w:rsidR="00AC2B12" w:rsidRPr="00B54F56">
              <w:t>from</w:t>
            </w:r>
            <w:r>
              <w:t xml:space="preserve"> </w:t>
            </w:r>
            <w:r w:rsidR="00AE2201" w:rsidRPr="00B54F56">
              <w:t>companies that have already applied for other sandboxes in the UAE or abroad.</w:t>
            </w:r>
          </w:p>
        </w:tc>
        <w:tc>
          <w:tcPr>
            <w:tcW w:w="4675" w:type="dxa"/>
          </w:tcPr>
          <w:p w:rsidR="00AE2201" w:rsidRPr="002B29BD" w:rsidRDefault="00AE2201" w:rsidP="00A529C7">
            <w:pPr>
              <w:numPr>
                <w:ilvl w:val="1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noProof/>
                <w:rtl/>
              </w:rPr>
              <w:t xml:space="preserve"> </w:t>
            </w:r>
            <w:r w:rsidRPr="002B29BD">
              <w:rPr>
                <w:rFonts w:hint="cs"/>
                <w:noProof/>
                <w:rtl/>
              </w:rPr>
              <w:t>ال</w:t>
            </w:r>
            <w:r w:rsidRPr="002B29BD">
              <w:rPr>
                <w:noProof/>
                <w:rtl/>
              </w:rPr>
              <w:t>شركات التي قد سبق لها تقديم طلبات المشاركة في بيئ</w:t>
            </w:r>
            <w:r w:rsidRPr="002B29BD">
              <w:rPr>
                <w:rFonts w:hint="cs"/>
                <w:noProof/>
                <w:rtl/>
              </w:rPr>
              <w:t>ة</w:t>
            </w:r>
            <w:r w:rsidRPr="002B29BD">
              <w:rPr>
                <w:noProof/>
                <w:rtl/>
              </w:rPr>
              <w:t xml:space="preserve"> </w:t>
            </w:r>
            <w:r w:rsidRPr="002B29BD">
              <w:rPr>
                <w:rFonts w:hint="cs"/>
                <w:noProof/>
                <w:rtl/>
              </w:rPr>
              <w:t>تجريبية</w:t>
            </w:r>
            <w:r w:rsidRPr="002B29BD">
              <w:rPr>
                <w:noProof/>
                <w:rtl/>
              </w:rPr>
              <w:t xml:space="preserve"> </w:t>
            </w:r>
            <w:r w:rsidRPr="002B29BD">
              <w:rPr>
                <w:rFonts w:hint="cs"/>
                <w:noProof/>
                <w:rtl/>
              </w:rPr>
              <w:t xml:space="preserve">أخرى </w:t>
            </w:r>
            <w:r w:rsidRPr="002B29BD">
              <w:rPr>
                <w:noProof/>
                <w:rtl/>
              </w:rPr>
              <w:t>في دولة الامارات العربية المتحدة أو في الخارج</w:t>
            </w:r>
            <w:r w:rsidR="00A529C7">
              <w:rPr>
                <w:rFonts w:hint="cs"/>
                <w:noProof/>
                <w:rtl/>
              </w:rPr>
              <w:t>.</w:t>
            </w:r>
            <w:r w:rsidR="00A529C7" w:rsidRPr="002B29BD">
              <w:rPr>
                <w:noProof/>
                <w:rtl/>
              </w:rPr>
              <w:t xml:space="preserve"> </w:t>
            </w:r>
          </w:p>
        </w:tc>
      </w:tr>
      <w:tr w:rsidR="00AE2201" w:rsidTr="00D768ED">
        <w:tc>
          <w:tcPr>
            <w:tcW w:w="4675" w:type="dxa"/>
          </w:tcPr>
          <w:p w:rsidR="00AE2201" w:rsidRPr="006C398A" w:rsidRDefault="00AE2201" w:rsidP="006C398A">
            <w:pPr>
              <w:pStyle w:val="Heading1"/>
              <w:numPr>
                <w:ilvl w:val="0"/>
                <w:numId w:val="3"/>
              </w:numPr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</w:pPr>
            <w:r w:rsidRPr="00300CAD"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  <w:t>Eligibility criteria</w:t>
            </w:r>
          </w:p>
        </w:tc>
        <w:tc>
          <w:tcPr>
            <w:tcW w:w="4675" w:type="dxa"/>
          </w:tcPr>
          <w:p w:rsidR="00AE2201" w:rsidRPr="00590C63" w:rsidRDefault="00AE2201" w:rsidP="00AE2201">
            <w:pPr>
              <w:pStyle w:val="Heading1"/>
              <w:numPr>
                <w:ilvl w:val="0"/>
                <w:numId w:val="1"/>
              </w:numPr>
              <w:bidi/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</w:pPr>
            <w:bookmarkStart w:id="2" w:name="_Toc511639563"/>
            <w:r w:rsidRPr="00590C63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>معايير الأهلية</w:t>
            </w:r>
            <w:bookmarkEnd w:id="2"/>
            <w:r w:rsidRPr="00590C63">
              <w:rPr>
                <w:rFonts w:ascii="Times New Roman" w:hAnsi="Times New Roman" w:hint="cs"/>
                <w:color w:val="C00000"/>
                <w:sz w:val="26"/>
                <w:szCs w:val="26"/>
                <w:rtl/>
                <w:lang w:bidi="ar-AE"/>
              </w:rPr>
              <w:t>: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AE2201" w:rsidP="00AE2201">
            <w:pPr>
              <w:numPr>
                <w:ilvl w:val="1"/>
                <w:numId w:val="3"/>
              </w:numPr>
              <w:ind w:left="900" w:hanging="540"/>
              <w:jc w:val="both"/>
            </w:pPr>
            <w:r w:rsidRPr="00BC6C47">
              <w:t xml:space="preserve">FinTech </w:t>
            </w:r>
            <w:r w:rsidR="0007742E">
              <w:t>applicants</w:t>
            </w:r>
            <w:r w:rsidRPr="00BC6C47">
              <w:t xml:space="preserve"> are required to meet the following defined eligibility criteria: </w:t>
            </w:r>
          </w:p>
        </w:tc>
        <w:tc>
          <w:tcPr>
            <w:tcW w:w="4675" w:type="dxa"/>
          </w:tcPr>
          <w:p w:rsidR="00AE2201" w:rsidRPr="002B29BD" w:rsidRDefault="00AE2201" w:rsidP="002B29BD">
            <w:pPr>
              <w:numPr>
                <w:ilvl w:val="1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noProof/>
                <w:rtl/>
              </w:rPr>
              <w:t xml:space="preserve">يجب على المشاركين تلبية معايير الأهلية </w:t>
            </w:r>
            <w:r w:rsidRPr="002B29BD">
              <w:rPr>
                <w:rFonts w:hint="cs"/>
                <w:noProof/>
                <w:rtl/>
              </w:rPr>
              <w:t>الآتية</w:t>
            </w:r>
            <w:r w:rsidRPr="002B29BD">
              <w:rPr>
                <w:noProof/>
                <w:rtl/>
              </w:rPr>
              <w:t>: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AE2201" w:rsidP="0098268F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BC6C47">
              <w:t xml:space="preserve">The product, services, </w:t>
            </w:r>
            <w:r w:rsidR="00704442" w:rsidRPr="00BC6C47">
              <w:t>solution</w:t>
            </w:r>
            <w:r w:rsidR="0098268F">
              <w:t>,</w:t>
            </w:r>
            <w:r w:rsidR="0098268F" w:rsidRPr="00BC6C47">
              <w:t xml:space="preserve"> or business model.</w:t>
            </w:r>
            <w:r w:rsidRPr="00BC6C47">
              <w:t xml:space="preserve"> should demonstrate the following:</w:t>
            </w:r>
          </w:p>
        </w:tc>
        <w:tc>
          <w:tcPr>
            <w:tcW w:w="4675" w:type="dxa"/>
          </w:tcPr>
          <w:p w:rsidR="00AE2201" w:rsidRPr="00D910D2" w:rsidRDefault="00AE2201" w:rsidP="00D910D2">
            <w:pPr>
              <w:numPr>
                <w:ilvl w:val="2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D910D2">
              <w:rPr>
                <w:noProof/>
                <w:rtl/>
              </w:rPr>
              <w:t xml:space="preserve">يجب أن </w:t>
            </w:r>
            <w:r w:rsidRPr="00D910D2">
              <w:rPr>
                <w:rFonts w:hint="cs"/>
                <w:noProof/>
                <w:rtl/>
              </w:rPr>
              <w:t>يستوفي</w:t>
            </w:r>
            <w:r w:rsidRPr="00D910D2">
              <w:rPr>
                <w:noProof/>
                <w:rtl/>
              </w:rPr>
              <w:t xml:space="preserve"> المنتج أو الخدمة </w:t>
            </w:r>
            <w:r w:rsidRPr="00D910D2">
              <w:rPr>
                <w:rFonts w:hint="cs"/>
                <w:noProof/>
                <w:rtl/>
              </w:rPr>
              <w:t xml:space="preserve">أو البرامج </w:t>
            </w:r>
            <w:r w:rsidR="0098268F">
              <w:rPr>
                <w:rFonts w:hint="cs"/>
                <w:noProof/>
                <w:rtl/>
              </w:rPr>
              <w:t xml:space="preserve">أو </w:t>
            </w:r>
            <w:r w:rsidR="0098268F" w:rsidRPr="00275DD5">
              <w:rPr>
                <w:noProof/>
                <w:rtl/>
              </w:rPr>
              <w:t>نموذج العمل التجاري</w:t>
            </w:r>
            <w:r w:rsidR="0098268F" w:rsidRPr="00D910D2">
              <w:rPr>
                <w:noProof/>
                <w:rtl/>
              </w:rPr>
              <w:t xml:space="preserve"> </w:t>
            </w:r>
            <w:r w:rsidR="00D95F7B">
              <w:rPr>
                <w:rFonts w:hint="cs"/>
                <w:noProof/>
                <w:rtl/>
              </w:rPr>
              <w:t xml:space="preserve">(الابتكار) </w:t>
            </w:r>
            <w:r w:rsidRPr="00D910D2">
              <w:rPr>
                <w:noProof/>
                <w:rtl/>
              </w:rPr>
              <w:t>ما يلي: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AE2201" w:rsidP="002B29BD">
            <w:pPr>
              <w:numPr>
                <w:ilvl w:val="3"/>
                <w:numId w:val="3"/>
              </w:numPr>
              <w:jc w:val="both"/>
            </w:pPr>
            <w:r w:rsidRPr="00BC6C47">
              <w:t xml:space="preserve">Be related to financial products and/or services that fall within SCA’s regulatory </w:t>
            </w:r>
            <w:r w:rsidR="00AC2B12">
              <w:t>regime.</w:t>
            </w:r>
          </w:p>
        </w:tc>
        <w:tc>
          <w:tcPr>
            <w:tcW w:w="4675" w:type="dxa"/>
          </w:tcPr>
          <w:p w:rsidR="00AE2201" w:rsidRPr="002B29BD" w:rsidRDefault="00AE2201" w:rsidP="002B29BD">
            <w:pPr>
              <w:numPr>
                <w:ilvl w:val="3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noProof/>
                <w:rtl/>
              </w:rPr>
              <w:t>أن يكون مرتبطًا بالمنتجات و/أو الخدمات المالية التي تقع تحت اختصاص</w:t>
            </w:r>
            <w:r w:rsidRPr="002B29BD">
              <w:rPr>
                <w:rFonts w:hint="cs"/>
                <w:noProof/>
                <w:rtl/>
              </w:rPr>
              <w:t xml:space="preserve"> وسلطة</w:t>
            </w:r>
            <w:r w:rsidRPr="002B29BD">
              <w:rPr>
                <w:noProof/>
                <w:rtl/>
              </w:rPr>
              <w:t xml:space="preserve"> الهيئة.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AE2201" w:rsidP="00704442">
            <w:pPr>
              <w:numPr>
                <w:ilvl w:val="3"/>
                <w:numId w:val="3"/>
              </w:numPr>
              <w:ind w:left="1980" w:hanging="900"/>
              <w:jc w:val="both"/>
            </w:pPr>
            <w:r w:rsidRPr="00BC6C47">
              <w:t>Be innovative, in terms of technology</w:t>
            </w:r>
            <w:r w:rsidR="001A487A">
              <w:t>.</w:t>
            </w:r>
          </w:p>
        </w:tc>
        <w:tc>
          <w:tcPr>
            <w:tcW w:w="4675" w:type="dxa"/>
          </w:tcPr>
          <w:p w:rsidR="00AE2201" w:rsidRPr="002B29BD" w:rsidRDefault="00AE2201" w:rsidP="001A487A">
            <w:pPr>
              <w:numPr>
                <w:ilvl w:val="3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rFonts w:hint="cs"/>
                <w:noProof/>
                <w:rtl/>
              </w:rPr>
              <w:t>أن تكون مبتكرةً</w:t>
            </w:r>
            <w:r w:rsidRPr="002B29BD">
              <w:rPr>
                <w:noProof/>
                <w:rtl/>
              </w:rPr>
              <w:t xml:space="preserve"> من ناحية التكنولوجيا </w:t>
            </w:r>
            <w:r w:rsidRPr="002B29BD">
              <w:rPr>
                <w:rFonts w:hint="cs"/>
                <w:noProof/>
                <w:rtl/>
              </w:rPr>
              <w:t>المستخدمة</w:t>
            </w:r>
            <w:r w:rsidR="0098268F">
              <w:rPr>
                <w:rFonts w:hint="cs"/>
                <w:noProof/>
                <w:rtl/>
              </w:rPr>
              <w:t>.</w:t>
            </w:r>
            <w:r w:rsidRPr="002B29BD">
              <w:rPr>
                <w:rFonts w:hint="cs"/>
                <w:noProof/>
                <w:rtl/>
              </w:rPr>
              <w:t xml:space="preserve"> 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AE2201" w:rsidP="00AE2201">
            <w:pPr>
              <w:numPr>
                <w:ilvl w:val="3"/>
                <w:numId w:val="3"/>
              </w:numPr>
              <w:ind w:left="1980" w:hanging="900"/>
              <w:jc w:val="both"/>
            </w:pPr>
            <w:r w:rsidRPr="00BC6C47">
              <w:t>Demonstrate benefit for consumers and/or industry (such as promot</w:t>
            </w:r>
            <w:r w:rsidR="0007742E">
              <w:t>e</w:t>
            </w:r>
            <w:r w:rsidRPr="00BC6C47">
              <w:t xml:space="preserve"> growth, </w:t>
            </w:r>
            <w:r w:rsidR="0007742E">
              <w:t xml:space="preserve">improve </w:t>
            </w:r>
            <w:r w:rsidRPr="00BC6C47">
              <w:t xml:space="preserve">efficiency, </w:t>
            </w:r>
            <w:r w:rsidR="0007742E">
              <w:t xml:space="preserve">mitigate </w:t>
            </w:r>
            <w:r w:rsidRPr="00BC6C47">
              <w:t xml:space="preserve">risk, </w:t>
            </w:r>
            <w:r w:rsidR="0007742E">
              <w:t xml:space="preserve">provide </w:t>
            </w:r>
            <w:r w:rsidR="00AC2B12">
              <w:t xml:space="preserve">more </w:t>
            </w:r>
            <w:r w:rsidR="00AC2B12" w:rsidRPr="00BC6C47">
              <w:t>options</w:t>
            </w:r>
            <w:r w:rsidR="00AC2B12">
              <w:t>,</w:t>
            </w:r>
            <w:r w:rsidRPr="00BC6C47">
              <w:t xml:space="preserve"> etc.) </w:t>
            </w:r>
          </w:p>
        </w:tc>
        <w:tc>
          <w:tcPr>
            <w:tcW w:w="4675" w:type="dxa"/>
          </w:tcPr>
          <w:p w:rsidR="00AE2201" w:rsidRPr="002B29BD" w:rsidRDefault="00AE2201" w:rsidP="002B29BD">
            <w:pPr>
              <w:numPr>
                <w:ilvl w:val="3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rFonts w:hint="cs"/>
                <w:noProof/>
                <w:rtl/>
              </w:rPr>
              <w:t>أ</w:t>
            </w:r>
            <w:r w:rsidRPr="002B29BD">
              <w:rPr>
                <w:noProof/>
                <w:rtl/>
              </w:rPr>
              <w:t xml:space="preserve">ن يثبت فائدته للمستهلكين </w:t>
            </w:r>
            <w:r w:rsidRPr="002B29BD">
              <w:rPr>
                <w:rFonts w:hint="cs"/>
                <w:noProof/>
                <w:rtl/>
              </w:rPr>
              <w:t xml:space="preserve">أو </w:t>
            </w:r>
            <w:r w:rsidRPr="002B29BD">
              <w:rPr>
                <w:noProof/>
                <w:rtl/>
              </w:rPr>
              <w:t>الصناعة (مثل تعزيز النمو والكفاءة وإدارة المخاطر وتوفير خيارات أوسع، إلخ.)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AE2201" w:rsidP="00AE2201">
            <w:pPr>
              <w:numPr>
                <w:ilvl w:val="3"/>
                <w:numId w:val="3"/>
              </w:numPr>
              <w:ind w:left="1980" w:hanging="900"/>
              <w:jc w:val="both"/>
            </w:pPr>
            <w:r w:rsidRPr="00BC6C47">
              <w:t xml:space="preserve">Exhibit a genuine need for </w:t>
            </w:r>
            <w:r w:rsidRPr="00BC6C47">
              <w:lastRenderedPageBreak/>
              <w:t>testing within the sandbox framework</w:t>
            </w:r>
            <w:r w:rsidR="00913947">
              <w:t>.</w:t>
            </w:r>
          </w:p>
        </w:tc>
        <w:tc>
          <w:tcPr>
            <w:tcW w:w="4675" w:type="dxa"/>
          </w:tcPr>
          <w:p w:rsidR="00AE2201" w:rsidRPr="002B29BD" w:rsidRDefault="00AE2201" w:rsidP="002B29BD">
            <w:pPr>
              <w:numPr>
                <w:ilvl w:val="3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rFonts w:hint="cs"/>
                <w:noProof/>
                <w:rtl/>
              </w:rPr>
              <w:lastRenderedPageBreak/>
              <w:t>أ</w:t>
            </w:r>
            <w:r w:rsidRPr="002B29BD">
              <w:rPr>
                <w:noProof/>
                <w:rtl/>
              </w:rPr>
              <w:t>ن تكون هناك حاجة لاختباره</w:t>
            </w:r>
            <w:r w:rsidRPr="002B29BD">
              <w:rPr>
                <w:rFonts w:hint="cs"/>
                <w:noProof/>
                <w:rtl/>
              </w:rPr>
              <w:t>ا</w:t>
            </w:r>
            <w:r w:rsidRPr="002B29BD">
              <w:rPr>
                <w:noProof/>
                <w:rtl/>
              </w:rPr>
              <w:t xml:space="preserve"> </w:t>
            </w:r>
            <w:r w:rsidRPr="002B29BD">
              <w:rPr>
                <w:noProof/>
                <w:rtl/>
              </w:rPr>
              <w:lastRenderedPageBreak/>
              <w:t xml:space="preserve">في البيئة </w:t>
            </w:r>
            <w:r w:rsidRPr="002B29BD">
              <w:rPr>
                <w:rFonts w:hint="cs"/>
                <w:noProof/>
                <w:rtl/>
              </w:rPr>
              <w:t>ا</w:t>
            </w:r>
            <w:r w:rsidRPr="002B29BD">
              <w:rPr>
                <w:noProof/>
                <w:rtl/>
              </w:rPr>
              <w:t>لتجريبية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AE2201" w:rsidP="00AE2201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BC6C47">
              <w:lastRenderedPageBreak/>
              <w:t>The applicant should demonstrate the following:</w:t>
            </w:r>
          </w:p>
        </w:tc>
        <w:tc>
          <w:tcPr>
            <w:tcW w:w="4675" w:type="dxa"/>
          </w:tcPr>
          <w:p w:rsidR="00AE2201" w:rsidRPr="002B29BD" w:rsidRDefault="00AE2201" w:rsidP="002B29BD">
            <w:pPr>
              <w:numPr>
                <w:ilvl w:val="2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noProof/>
                <w:rtl/>
              </w:rPr>
              <w:t>يجب على مقدم</w:t>
            </w:r>
            <w:r w:rsidRPr="002B29BD">
              <w:rPr>
                <w:rFonts w:hint="cs"/>
                <w:noProof/>
                <w:rtl/>
              </w:rPr>
              <w:t>ي</w:t>
            </w:r>
            <w:r w:rsidRPr="002B29BD">
              <w:rPr>
                <w:noProof/>
                <w:rtl/>
              </w:rPr>
              <w:t xml:space="preserve"> الطلب</w:t>
            </w:r>
            <w:r w:rsidRPr="002B29BD">
              <w:rPr>
                <w:rFonts w:hint="cs"/>
                <w:noProof/>
                <w:rtl/>
              </w:rPr>
              <w:t>ات</w:t>
            </w:r>
            <w:r w:rsidRPr="002B29BD">
              <w:rPr>
                <w:noProof/>
                <w:rtl/>
              </w:rPr>
              <w:t xml:space="preserve"> إثبات ما يلي: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A336C5" w:rsidP="00AE2201">
            <w:pPr>
              <w:numPr>
                <w:ilvl w:val="3"/>
                <w:numId w:val="3"/>
              </w:numPr>
              <w:ind w:left="1980" w:hanging="900"/>
              <w:jc w:val="both"/>
            </w:pPr>
            <w:r>
              <w:t>A</w:t>
            </w:r>
            <w:r w:rsidR="00AE2201" w:rsidRPr="00BC6C47">
              <w:t>ppropriate</w:t>
            </w:r>
            <w:r w:rsidR="00AE2201" w:rsidRPr="00BC6C47">
              <w:rPr>
                <w:rFonts w:hint="cs"/>
                <w:rtl/>
              </w:rPr>
              <w:t xml:space="preserve"> </w:t>
            </w:r>
            <w:r w:rsidR="00AE2201" w:rsidRPr="00BC6C47">
              <w:t xml:space="preserve">financial </w:t>
            </w:r>
            <w:r>
              <w:t>soundness.</w:t>
            </w:r>
          </w:p>
        </w:tc>
        <w:tc>
          <w:tcPr>
            <w:tcW w:w="4675" w:type="dxa"/>
          </w:tcPr>
          <w:p w:rsidR="00AE2201" w:rsidRPr="00D910D2" w:rsidRDefault="00AE2201" w:rsidP="00D910D2">
            <w:pPr>
              <w:numPr>
                <w:ilvl w:val="3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D910D2">
              <w:rPr>
                <w:rFonts w:hint="cs"/>
                <w:noProof/>
                <w:rtl/>
              </w:rPr>
              <w:t xml:space="preserve">أن </w:t>
            </w:r>
            <w:r w:rsidRPr="00D910D2">
              <w:rPr>
                <w:noProof/>
                <w:rtl/>
              </w:rPr>
              <w:t>لديه</w:t>
            </w:r>
            <w:r w:rsidRPr="00D910D2">
              <w:rPr>
                <w:rFonts w:hint="cs"/>
                <w:noProof/>
                <w:rtl/>
              </w:rPr>
              <w:t>م</w:t>
            </w:r>
            <w:r w:rsidRPr="00D910D2">
              <w:rPr>
                <w:noProof/>
                <w:rtl/>
              </w:rPr>
              <w:t xml:space="preserve"> موارد مالية كافية</w:t>
            </w:r>
          </w:p>
        </w:tc>
      </w:tr>
      <w:tr w:rsidR="00AE2201" w:rsidTr="00D768ED">
        <w:tc>
          <w:tcPr>
            <w:tcW w:w="4675" w:type="dxa"/>
          </w:tcPr>
          <w:p w:rsidR="00AE2201" w:rsidRPr="00D910D2" w:rsidRDefault="00A336C5" w:rsidP="00AE2201">
            <w:pPr>
              <w:numPr>
                <w:ilvl w:val="3"/>
                <w:numId w:val="3"/>
              </w:numPr>
              <w:ind w:left="1980" w:hanging="900"/>
              <w:jc w:val="both"/>
            </w:pPr>
            <w:r>
              <w:t>R</w:t>
            </w:r>
            <w:r w:rsidR="00AE2201" w:rsidRPr="00D910D2">
              <w:t>eadiness to test the innovation in the live market with real customers</w:t>
            </w:r>
            <w:r w:rsidR="00AC6FA8">
              <w:t>.</w:t>
            </w:r>
          </w:p>
        </w:tc>
        <w:tc>
          <w:tcPr>
            <w:tcW w:w="4675" w:type="dxa"/>
          </w:tcPr>
          <w:p w:rsidR="00AE2201" w:rsidRPr="00D910D2" w:rsidRDefault="00D95F7B" w:rsidP="00D910D2">
            <w:pPr>
              <w:numPr>
                <w:ilvl w:val="3"/>
                <w:numId w:val="1"/>
              </w:numPr>
              <w:bidi/>
              <w:spacing w:after="160"/>
              <w:jc w:val="both"/>
              <w:rPr>
                <w:noProof/>
              </w:rPr>
            </w:pPr>
            <w:r>
              <w:rPr>
                <w:rFonts w:hint="cs"/>
                <w:noProof/>
                <w:rtl/>
              </w:rPr>
              <w:t>الجاهزية والاستعداد</w:t>
            </w:r>
            <w:r w:rsidRPr="00D910D2">
              <w:rPr>
                <w:rFonts w:hint="cs"/>
                <w:noProof/>
                <w:rtl/>
              </w:rPr>
              <w:t xml:space="preserve"> </w:t>
            </w:r>
            <w:r w:rsidR="00AE2201" w:rsidRPr="00D910D2">
              <w:rPr>
                <w:noProof/>
                <w:rtl/>
              </w:rPr>
              <w:t>لاختبار</w:t>
            </w:r>
            <w:r w:rsidR="00AE2201" w:rsidRPr="00D910D2">
              <w:rPr>
                <w:rFonts w:hint="cs"/>
                <w:noProof/>
                <w:rtl/>
              </w:rPr>
              <w:t xml:space="preserve"> </w:t>
            </w:r>
            <w:r w:rsidR="00AE2201" w:rsidRPr="00D95F7B">
              <w:rPr>
                <w:rFonts w:hint="eastAsia"/>
                <w:noProof/>
                <w:rtl/>
              </w:rPr>
              <w:t>الابتكار</w:t>
            </w:r>
            <w:r w:rsidR="00AE2201" w:rsidRPr="00D910D2">
              <w:rPr>
                <w:noProof/>
                <w:rtl/>
              </w:rPr>
              <w:t xml:space="preserve"> في البيئة </w:t>
            </w:r>
            <w:r w:rsidR="00AE2201" w:rsidRPr="00D910D2">
              <w:rPr>
                <w:rFonts w:hint="cs"/>
                <w:noProof/>
                <w:rtl/>
              </w:rPr>
              <w:t>الفعلية للسوق</w:t>
            </w:r>
            <w:r w:rsidR="00AE2201" w:rsidRPr="00D910D2">
              <w:rPr>
                <w:noProof/>
                <w:rtl/>
              </w:rPr>
              <w:t xml:space="preserve"> مع عملاء حقيقيين</w:t>
            </w:r>
            <w:r w:rsidR="00AE2201" w:rsidRPr="00D910D2">
              <w:rPr>
                <w:rFonts w:hint="cs"/>
                <w:noProof/>
                <w:rtl/>
              </w:rPr>
              <w:t>.</w:t>
            </w:r>
          </w:p>
        </w:tc>
      </w:tr>
      <w:tr w:rsidR="00AE2201" w:rsidTr="00D768ED">
        <w:tc>
          <w:tcPr>
            <w:tcW w:w="4675" w:type="dxa"/>
          </w:tcPr>
          <w:p w:rsidR="00AE2201" w:rsidRPr="00D910D2" w:rsidRDefault="00A336C5" w:rsidP="00AE2201">
            <w:pPr>
              <w:numPr>
                <w:ilvl w:val="3"/>
                <w:numId w:val="3"/>
              </w:numPr>
              <w:ind w:left="1980" w:hanging="900"/>
              <w:jc w:val="both"/>
            </w:pPr>
            <w:r>
              <w:t>W</w:t>
            </w:r>
            <w:r w:rsidR="00AE2201" w:rsidRPr="00D910D2">
              <w:t xml:space="preserve">illingness </w:t>
            </w:r>
            <w:r w:rsidR="00AC6FA8">
              <w:t xml:space="preserve">for </w:t>
            </w:r>
            <w:r w:rsidR="00704442">
              <w:t>market wide</w:t>
            </w:r>
            <w:r w:rsidR="00AC6FA8">
              <w:t xml:space="preserve"> deployment of the innovation post </w:t>
            </w:r>
            <w:r w:rsidR="00AC2B12">
              <w:t>testing.</w:t>
            </w:r>
          </w:p>
        </w:tc>
        <w:tc>
          <w:tcPr>
            <w:tcW w:w="4675" w:type="dxa"/>
          </w:tcPr>
          <w:p w:rsidR="00AE2201" w:rsidRPr="00D910D2" w:rsidRDefault="00AE2201" w:rsidP="00D910D2">
            <w:pPr>
              <w:numPr>
                <w:ilvl w:val="3"/>
                <w:numId w:val="1"/>
              </w:numPr>
              <w:bidi/>
              <w:spacing w:after="160"/>
              <w:jc w:val="both"/>
              <w:rPr>
                <w:noProof/>
                <w:rtl/>
              </w:rPr>
            </w:pPr>
            <w:r w:rsidRPr="00D910D2">
              <w:rPr>
                <w:noProof/>
                <w:rtl/>
              </w:rPr>
              <w:t xml:space="preserve">الرغبة في </w:t>
            </w:r>
            <w:r w:rsidR="00D910D2" w:rsidRPr="00D910D2">
              <w:rPr>
                <w:rFonts w:hint="cs"/>
                <w:noProof/>
                <w:rtl/>
              </w:rPr>
              <w:t>إطلاق</w:t>
            </w:r>
            <w:r w:rsidRPr="00D910D2">
              <w:rPr>
                <w:rFonts w:hint="cs"/>
                <w:noProof/>
                <w:rtl/>
              </w:rPr>
              <w:t xml:space="preserve"> </w:t>
            </w:r>
            <w:r w:rsidRPr="00D95F7B">
              <w:rPr>
                <w:rFonts w:hint="eastAsia"/>
                <w:noProof/>
                <w:rtl/>
              </w:rPr>
              <w:t>الابتكار</w:t>
            </w:r>
            <w:r w:rsidRPr="00D910D2">
              <w:rPr>
                <w:noProof/>
                <w:rtl/>
              </w:rPr>
              <w:t xml:space="preserve"> إلى قاعدة العملاء كافة بعد اجتياز فترة الاختبار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AC2B12" w:rsidP="00AE2201">
            <w:pPr>
              <w:numPr>
                <w:ilvl w:val="3"/>
                <w:numId w:val="3"/>
              </w:numPr>
              <w:ind w:left="1980" w:hanging="900"/>
              <w:jc w:val="both"/>
            </w:pPr>
            <w:r>
              <w:t xml:space="preserve">Possess </w:t>
            </w:r>
            <w:r w:rsidRPr="00BC6C47">
              <w:t>relevant</w:t>
            </w:r>
            <w:r w:rsidR="00AE2201" w:rsidRPr="00BC6C47">
              <w:t xml:space="preserve"> technical</w:t>
            </w:r>
            <w:r w:rsidR="000E6947">
              <w:t>, technological</w:t>
            </w:r>
            <w:r w:rsidR="00AE2201" w:rsidRPr="00BC6C47">
              <w:t xml:space="preserve"> and business knowledge and experience</w:t>
            </w:r>
            <w:r w:rsidR="00AC6FA8">
              <w:t>.</w:t>
            </w:r>
          </w:p>
        </w:tc>
        <w:tc>
          <w:tcPr>
            <w:tcW w:w="4675" w:type="dxa"/>
          </w:tcPr>
          <w:p w:rsidR="00AE2201" w:rsidRPr="000E6947" w:rsidRDefault="00AE2201" w:rsidP="000E6947">
            <w:pPr>
              <w:numPr>
                <w:ilvl w:val="3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0E6947">
              <w:rPr>
                <w:noProof/>
                <w:rtl/>
              </w:rPr>
              <w:t xml:space="preserve">لديه المعرفة والخبرة الفنية والتقنية والتجارية </w:t>
            </w:r>
            <w:r w:rsidRPr="000E6947">
              <w:rPr>
                <w:rFonts w:hint="cs"/>
                <w:noProof/>
                <w:rtl/>
              </w:rPr>
              <w:t xml:space="preserve">المناسبة </w:t>
            </w:r>
            <w:r w:rsidRPr="000E6947">
              <w:rPr>
                <w:noProof/>
                <w:rtl/>
              </w:rPr>
              <w:t>ذات الصلة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AE2201" w:rsidP="00AE2201">
            <w:pPr>
              <w:numPr>
                <w:ilvl w:val="3"/>
                <w:numId w:val="3"/>
              </w:numPr>
              <w:ind w:left="1980" w:hanging="900"/>
              <w:jc w:val="both"/>
            </w:pPr>
            <w:r w:rsidRPr="00BC6C47">
              <w:t>H</w:t>
            </w:r>
            <w:r w:rsidR="00FB20FE">
              <w:t>ave</w:t>
            </w:r>
            <w:r w:rsidRPr="00BC6C47">
              <w:t xml:space="preserve"> a</w:t>
            </w:r>
            <w:r w:rsidR="00FB20FE">
              <w:t xml:space="preserve"> </w:t>
            </w:r>
            <w:r w:rsidRPr="00BC6C47">
              <w:t>bank account</w:t>
            </w:r>
            <w:r w:rsidR="00FB20FE">
              <w:t xml:space="preserve"> in UAE based Bank</w:t>
            </w:r>
            <w:r w:rsidRPr="00BC6C47">
              <w:t>, if required by SCA depending</w:t>
            </w:r>
            <w:r w:rsidRPr="00BC6C47">
              <w:rPr>
                <w:rFonts w:hint="cs"/>
                <w:rtl/>
              </w:rPr>
              <w:t xml:space="preserve"> </w:t>
            </w:r>
            <w:r w:rsidRPr="00BC6C47">
              <w:t>on the nature of the product, service, or solution being tested</w:t>
            </w:r>
            <w:r w:rsidR="00FB20FE">
              <w:t>.</w:t>
            </w:r>
          </w:p>
        </w:tc>
        <w:tc>
          <w:tcPr>
            <w:tcW w:w="4675" w:type="dxa"/>
          </w:tcPr>
          <w:p w:rsidR="00AE2201" w:rsidRPr="005163A1" w:rsidRDefault="00AE2201" w:rsidP="005163A1">
            <w:pPr>
              <w:numPr>
                <w:ilvl w:val="3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5163A1">
              <w:rPr>
                <w:noProof/>
                <w:rtl/>
              </w:rPr>
              <w:t>يمتلك حسابًا مصرفيًا في دولة الإمارات العربية المتحدة، (في حال تطلب الأمر ذلك من الهيئة ووفقًا لطبيعة المنتج أو الخدمة أو البرامج ال</w:t>
            </w:r>
            <w:r w:rsidRPr="005163A1">
              <w:rPr>
                <w:rFonts w:hint="cs"/>
                <w:noProof/>
                <w:rtl/>
              </w:rPr>
              <w:t>ت</w:t>
            </w:r>
            <w:r w:rsidRPr="005163A1">
              <w:rPr>
                <w:noProof/>
                <w:rtl/>
              </w:rPr>
              <w:t>ي يتم تجربته</w:t>
            </w:r>
            <w:r w:rsidRPr="005163A1">
              <w:rPr>
                <w:rFonts w:hint="cs"/>
                <w:noProof/>
                <w:rtl/>
              </w:rPr>
              <w:t>ا</w:t>
            </w:r>
            <w:r w:rsidRPr="005163A1">
              <w:rPr>
                <w:noProof/>
                <w:rtl/>
              </w:rPr>
              <w:t>)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FB20FE" w:rsidP="00AE2201">
            <w:pPr>
              <w:numPr>
                <w:ilvl w:val="3"/>
                <w:numId w:val="3"/>
              </w:numPr>
              <w:ind w:left="1980" w:hanging="900"/>
              <w:jc w:val="both"/>
              <w:rPr>
                <w:color w:val="FF0000"/>
              </w:rPr>
            </w:pPr>
            <w:r w:rsidRPr="008521E8">
              <w:rPr>
                <w:color w:val="000000" w:themeColor="text1"/>
              </w:rPr>
              <w:t>Meet the</w:t>
            </w:r>
            <w:r w:rsidR="00AE2201" w:rsidRPr="008521E8">
              <w:rPr>
                <w:color w:val="000000" w:themeColor="text1"/>
              </w:rPr>
              <w:t xml:space="preserve"> </w:t>
            </w:r>
            <w:r w:rsidR="00C81967" w:rsidRPr="008521E8">
              <w:rPr>
                <w:color w:val="000000" w:themeColor="text1"/>
              </w:rPr>
              <w:t>‘</w:t>
            </w:r>
            <w:r w:rsidR="00AE2201" w:rsidRPr="008521E8">
              <w:rPr>
                <w:color w:val="000000" w:themeColor="text1"/>
              </w:rPr>
              <w:t>Fit and Proper</w:t>
            </w:r>
            <w:r w:rsidR="00C81967" w:rsidRPr="008521E8">
              <w:rPr>
                <w:color w:val="000000" w:themeColor="text1"/>
              </w:rPr>
              <w:t>’</w:t>
            </w:r>
            <w:r w:rsidR="00AE2201" w:rsidRPr="008521E8">
              <w:rPr>
                <w:color w:val="000000" w:themeColor="text1"/>
              </w:rPr>
              <w:t xml:space="preserve"> requirements relating </w:t>
            </w:r>
            <w:r w:rsidR="00AC2B12" w:rsidRPr="008521E8">
              <w:rPr>
                <w:color w:val="000000" w:themeColor="text1"/>
              </w:rPr>
              <w:t>to integrity</w:t>
            </w:r>
            <w:r w:rsidR="00AE2201" w:rsidRPr="008521E8">
              <w:rPr>
                <w:color w:val="000000" w:themeColor="text1"/>
              </w:rPr>
              <w:t xml:space="preserve">, </w:t>
            </w:r>
            <w:r w:rsidRPr="008521E8">
              <w:rPr>
                <w:color w:val="000000" w:themeColor="text1"/>
              </w:rPr>
              <w:t>competence, financial solvency</w:t>
            </w:r>
            <w:r w:rsidR="00C81967" w:rsidRPr="008521E8">
              <w:rPr>
                <w:color w:val="000000" w:themeColor="text1"/>
              </w:rPr>
              <w:t xml:space="preserve"> and </w:t>
            </w:r>
            <w:r w:rsidRPr="008521E8">
              <w:rPr>
                <w:color w:val="000000" w:themeColor="text1"/>
              </w:rPr>
              <w:t xml:space="preserve">legal capacity in compliance with </w:t>
            </w:r>
            <w:r w:rsidR="00AC2B12" w:rsidRPr="008521E8">
              <w:rPr>
                <w:color w:val="000000" w:themeColor="text1"/>
              </w:rPr>
              <w:t>applicable SCA</w:t>
            </w:r>
            <w:r w:rsidR="00AE2201" w:rsidRPr="008521E8">
              <w:rPr>
                <w:color w:val="000000" w:themeColor="text1"/>
              </w:rPr>
              <w:t xml:space="preserve"> regulations</w:t>
            </w:r>
            <w:r w:rsidR="00C81967" w:rsidRPr="008521E8">
              <w:rPr>
                <w:color w:val="000000" w:themeColor="text1"/>
              </w:rPr>
              <w:t xml:space="preserve"> and administrative decisions.</w:t>
            </w:r>
          </w:p>
        </w:tc>
        <w:tc>
          <w:tcPr>
            <w:tcW w:w="4675" w:type="dxa"/>
          </w:tcPr>
          <w:p w:rsidR="00AE2201" w:rsidRPr="00590C63" w:rsidRDefault="00AE2201" w:rsidP="00AE2201">
            <w:pPr>
              <w:numPr>
                <w:ilvl w:val="3"/>
                <w:numId w:val="1"/>
              </w:numPr>
              <w:bidi/>
              <w:jc w:val="both"/>
              <w:rPr>
                <w:color w:val="FF0000"/>
                <w:sz w:val="26"/>
                <w:szCs w:val="26"/>
              </w:rPr>
            </w:pPr>
            <w:r w:rsidRPr="008521E8">
              <w:rPr>
                <w:rFonts w:hint="eastAsia"/>
                <w:color w:val="000000" w:themeColor="text1"/>
                <w:sz w:val="26"/>
                <w:szCs w:val="26"/>
                <w:rtl/>
              </w:rPr>
              <w:t>استيفائه</w:t>
            </w:r>
            <w:r w:rsidRPr="008521E8">
              <w:rPr>
                <w:color w:val="000000" w:themeColor="text1"/>
                <w:sz w:val="26"/>
                <w:szCs w:val="26"/>
                <w:rtl/>
              </w:rPr>
              <w:t xml:space="preserve"> لمعايير الكفاءة والملائمة المتعلقة بالنزاهة والأهلية المالية والأمانة والنزاهة والامتثال المعمول بها لدى الهيئة.</w:t>
            </w:r>
          </w:p>
        </w:tc>
      </w:tr>
      <w:tr w:rsidR="002224E3" w:rsidTr="00D768ED">
        <w:tc>
          <w:tcPr>
            <w:tcW w:w="4675" w:type="dxa"/>
          </w:tcPr>
          <w:p w:rsidR="002224E3" w:rsidRDefault="002224E3" w:rsidP="002224E3">
            <w:pPr>
              <w:numPr>
                <w:ilvl w:val="3"/>
                <w:numId w:val="3"/>
              </w:numPr>
              <w:ind w:left="1980" w:hanging="900"/>
              <w:jc w:val="both"/>
              <w:rPr>
                <w:color w:val="FF0000"/>
              </w:rPr>
            </w:pPr>
            <w:r w:rsidRPr="00BC6C47">
              <w:t>A</w:t>
            </w:r>
            <w:r>
              <w:rPr>
                <w:rFonts w:hint="cs"/>
                <w:rtl/>
              </w:rPr>
              <w:t xml:space="preserve"> </w:t>
            </w:r>
            <w:r w:rsidRPr="00BC6C47">
              <w:t xml:space="preserve">written consent must be obtained from the consumer that they clearly understand the risks and </w:t>
            </w:r>
            <w:r>
              <w:t xml:space="preserve">have explicitly </w:t>
            </w:r>
            <w:r w:rsidRPr="00BC6C47">
              <w:t>agree</w:t>
            </w:r>
            <w:r>
              <w:t>d</w:t>
            </w:r>
            <w:r w:rsidRPr="00BC6C47">
              <w:t xml:space="preserve"> to participate</w:t>
            </w:r>
            <w:r>
              <w:t xml:space="preserve"> in the experiment.</w:t>
            </w:r>
          </w:p>
        </w:tc>
        <w:tc>
          <w:tcPr>
            <w:tcW w:w="4675" w:type="dxa"/>
          </w:tcPr>
          <w:p w:rsidR="002224E3" w:rsidRPr="002224E3" w:rsidRDefault="002224E3" w:rsidP="00AE2201">
            <w:pPr>
              <w:numPr>
                <w:ilvl w:val="3"/>
                <w:numId w:val="1"/>
              </w:numPr>
              <w:bidi/>
              <w:jc w:val="both"/>
              <w:rPr>
                <w:color w:val="FF0000"/>
                <w:sz w:val="26"/>
                <w:szCs w:val="26"/>
                <w:rtl/>
              </w:rPr>
            </w:pPr>
            <w:r w:rsidRPr="00275DD5">
              <w:rPr>
                <w:noProof/>
                <w:color w:val="000000" w:themeColor="text1"/>
                <w:rtl/>
              </w:rPr>
              <w:t>حصول</w:t>
            </w:r>
            <w:r w:rsidRPr="00275DD5">
              <w:rPr>
                <w:rFonts w:hint="eastAsia"/>
                <w:noProof/>
                <w:color w:val="000000" w:themeColor="text1"/>
                <w:rtl/>
              </w:rPr>
              <w:t>هم</w:t>
            </w:r>
            <w:r w:rsidRPr="00275DD5">
              <w:rPr>
                <w:noProof/>
                <w:color w:val="000000" w:themeColor="text1"/>
                <w:rtl/>
              </w:rPr>
              <w:t xml:space="preserve"> على </w:t>
            </w:r>
            <w:r w:rsidRPr="00275DD5">
              <w:rPr>
                <w:rFonts w:hint="eastAsia"/>
                <w:noProof/>
                <w:color w:val="000000" w:themeColor="text1"/>
                <w:rtl/>
              </w:rPr>
              <w:t>تصريح</w:t>
            </w:r>
            <w:r w:rsidRPr="00275DD5">
              <w:rPr>
                <w:noProof/>
                <w:color w:val="000000" w:themeColor="text1"/>
                <w:rtl/>
              </w:rPr>
              <w:t xml:space="preserve"> خطي من العملاء </w:t>
            </w:r>
            <w:r w:rsidRPr="00275DD5">
              <w:rPr>
                <w:rFonts w:hint="eastAsia"/>
                <w:noProof/>
                <w:color w:val="000000" w:themeColor="text1"/>
                <w:rtl/>
              </w:rPr>
              <w:t>يفيد</w:t>
            </w:r>
            <w:r w:rsidRPr="00275DD5">
              <w:rPr>
                <w:noProof/>
                <w:color w:val="000000" w:themeColor="text1"/>
                <w:rtl/>
              </w:rPr>
              <w:t xml:space="preserve"> </w:t>
            </w:r>
            <w:r w:rsidRPr="00275DD5">
              <w:rPr>
                <w:rFonts w:hint="eastAsia"/>
                <w:noProof/>
                <w:color w:val="000000" w:themeColor="text1"/>
                <w:rtl/>
              </w:rPr>
              <w:t>بشكل</w:t>
            </w:r>
            <w:r w:rsidRPr="00275DD5">
              <w:rPr>
                <w:noProof/>
                <w:color w:val="000000" w:themeColor="text1"/>
                <w:rtl/>
              </w:rPr>
              <w:t xml:space="preserve"> </w:t>
            </w:r>
            <w:r w:rsidRPr="00275DD5">
              <w:rPr>
                <w:rFonts w:hint="eastAsia"/>
                <w:noProof/>
                <w:color w:val="000000" w:themeColor="text1"/>
                <w:rtl/>
              </w:rPr>
              <w:t>واضح</w:t>
            </w:r>
            <w:r w:rsidRPr="00275DD5">
              <w:rPr>
                <w:noProof/>
                <w:color w:val="000000" w:themeColor="text1"/>
                <w:rtl/>
              </w:rPr>
              <w:t xml:space="preserve"> </w:t>
            </w:r>
            <w:r w:rsidRPr="00275DD5">
              <w:rPr>
                <w:rFonts w:hint="eastAsia"/>
                <w:noProof/>
                <w:color w:val="000000" w:themeColor="text1"/>
                <w:rtl/>
              </w:rPr>
              <w:t>بعلمهم</w:t>
            </w:r>
            <w:r w:rsidRPr="00275DD5">
              <w:rPr>
                <w:noProof/>
                <w:color w:val="000000" w:themeColor="text1"/>
                <w:rtl/>
              </w:rPr>
              <w:t xml:space="preserve"> </w:t>
            </w:r>
            <w:r w:rsidRPr="00275DD5">
              <w:rPr>
                <w:rFonts w:hint="eastAsia"/>
                <w:noProof/>
                <w:color w:val="000000" w:themeColor="text1"/>
                <w:rtl/>
              </w:rPr>
              <w:t>وتفهمهم</w:t>
            </w:r>
            <w:r w:rsidRPr="00275DD5">
              <w:rPr>
                <w:noProof/>
                <w:color w:val="000000" w:themeColor="text1"/>
                <w:rtl/>
              </w:rPr>
              <w:t xml:space="preserve"> </w:t>
            </w:r>
            <w:r w:rsidRPr="00275DD5">
              <w:rPr>
                <w:rFonts w:hint="eastAsia"/>
                <w:noProof/>
                <w:color w:val="000000" w:themeColor="text1"/>
                <w:rtl/>
              </w:rPr>
              <w:t>ل</w:t>
            </w:r>
            <w:r w:rsidRPr="00275DD5">
              <w:rPr>
                <w:noProof/>
                <w:color w:val="000000" w:themeColor="text1"/>
                <w:rtl/>
              </w:rPr>
              <w:t>مخاطر البيئة الت</w:t>
            </w:r>
            <w:r w:rsidRPr="00275DD5">
              <w:rPr>
                <w:rFonts w:hint="eastAsia"/>
                <w:noProof/>
                <w:color w:val="000000" w:themeColor="text1"/>
                <w:rtl/>
              </w:rPr>
              <w:t>جريب</w:t>
            </w:r>
            <w:r w:rsidRPr="00275DD5">
              <w:rPr>
                <w:noProof/>
                <w:color w:val="000000" w:themeColor="text1"/>
                <w:rtl/>
              </w:rPr>
              <w:t xml:space="preserve">ية </w:t>
            </w:r>
            <w:r w:rsidRPr="00275DD5">
              <w:rPr>
                <w:rFonts w:hint="eastAsia"/>
                <w:noProof/>
                <w:color w:val="000000" w:themeColor="text1"/>
                <w:rtl/>
              </w:rPr>
              <w:t>وموافقتهم</w:t>
            </w:r>
            <w:r w:rsidRPr="00275DD5">
              <w:rPr>
                <w:noProof/>
                <w:color w:val="000000" w:themeColor="text1"/>
                <w:rtl/>
              </w:rPr>
              <w:t xml:space="preserve"> على المشاركة.</w:t>
            </w:r>
          </w:p>
        </w:tc>
      </w:tr>
      <w:tr w:rsidR="00371B47" w:rsidTr="00D768ED">
        <w:tc>
          <w:tcPr>
            <w:tcW w:w="4675" w:type="dxa"/>
          </w:tcPr>
          <w:p w:rsidR="00371B47" w:rsidRPr="00BC6C47" w:rsidRDefault="00371B47" w:rsidP="00371B47">
            <w:pPr>
              <w:numPr>
                <w:ilvl w:val="1"/>
                <w:numId w:val="3"/>
              </w:numPr>
              <w:ind w:left="900" w:hanging="540"/>
              <w:jc w:val="both"/>
            </w:pPr>
            <w:r w:rsidRPr="00BC6C47">
              <w:t>The following information should be provided with the application:</w:t>
            </w:r>
          </w:p>
        </w:tc>
        <w:tc>
          <w:tcPr>
            <w:tcW w:w="4675" w:type="dxa"/>
          </w:tcPr>
          <w:p w:rsidR="00371B47" w:rsidRPr="002B29BD" w:rsidRDefault="00371B47" w:rsidP="005A28CA">
            <w:pPr>
              <w:numPr>
                <w:ilvl w:val="1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2B29BD">
              <w:rPr>
                <w:noProof/>
                <w:rtl/>
              </w:rPr>
              <w:t xml:space="preserve">يجب تقديم المعلومات التالية مع </w:t>
            </w:r>
            <w:r w:rsidR="002D643C">
              <w:rPr>
                <w:rFonts w:hint="cs"/>
                <w:noProof/>
                <w:rtl/>
              </w:rPr>
              <w:t>نموذج</w:t>
            </w:r>
            <w:r w:rsidRPr="002B29BD">
              <w:rPr>
                <w:noProof/>
                <w:rtl/>
              </w:rPr>
              <w:t xml:space="preserve"> طلب المشاركة:</w:t>
            </w:r>
          </w:p>
        </w:tc>
      </w:tr>
      <w:tr w:rsidR="00371B47" w:rsidTr="00D768ED">
        <w:tc>
          <w:tcPr>
            <w:tcW w:w="4675" w:type="dxa"/>
          </w:tcPr>
          <w:p w:rsidR="00371B47" w:rsidRPr="00BC6C47" w:rsidRDefault="00371B47" w:rsidP="00371B47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BC6C47">
              <w:t>Define</w:t>
            </w:r>
            <w:r w:rsidR="00B04CC7">
              <w:t>d</w:t>
            </w:r>
            <w:r w:rsidRPr="00BC6C47">
              <w:t xml:space="preserve"> test scenarios and expected outcomes of the</w:t>
            </w:r>
            <w:r w:rsidR="00B04CC7">
              <w:t xml:space="preserve"> proposed</w:t>
            </w:r>
            <w:r w:rsidRPr="00BC6C47">
              <w:t xml:space="preserve"> sandbox experiment</w:t>
            </w:r>
            <w:r w:rsidR="00B04CC7">
              <w:t>.</w:t>
            </w:r>
          </w:p>
        </w:tc>
        <w:tc>
          <w:tcPr>
            <w:tcW w:w="4675" w:type="dxa"/>
          </w:tcPr>
          <w:p w:rsidR="00371B47" w:rsidRPr="005163A1" w:rsidRDefault="00371B47" w:rsidP="005163A1">
            <w:pPr>
              <w:numPr>
                <w:ilvl w:val="2"/>
                <w:numId w:val="1"/>
              </w:numPr>
              <w:bidi/>
              <w:spacing w:after="160"/>
              <w:jc w:val="both"/>
              <w:rPr>
                <w:noProof/>
              </w:rPr>
            </w:pPr>
            <w:r w:rsidRPr="005163A1">
              <w:rPr>
                <w:noProof/>
                <w:rtl/>
              </w:rPr>
              <w:t>تحديد سيناريوهات الاختبار والنتائج المتوقعة من استخدام البيئة التجريبية.</w:t>
            </w:r>
          </w:p>
        </w:tc>
      </w:tr>
      <w:tr w:rsidR="00371B47" w:rsidTr="00D768ED">
        <w:tc>
          <w:tcPr>
            <w:tcW w:w="4675" w:type="dxa"/>
          </w:tcPr>
          <w:p w:rsidR="00371B47" w:rsidRPr="00BC6C47" w:rsidRDefault="00371B47" w:rsidP="000E6947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BC6C47">
              <w:t>Define</w:t>
            </w:r>
            <w:r w:rsidR="00B04CC7">
              <w:t>d</w:t>
            </w:r>
            <w:r w:rsidRPr="00BC6C47">
              <w:t xml:space="preserve"> exit strategy </w:t>
            </w:r>
            <w:r w:rsidR="00AC2B12" w:rsidRPr="00BC6C47">
              <w:t>for discontinuation</w:t>
            </w:r>
            <w:r w:rsidRPr="00BC6C47">
              <w:t xml:space="preserve"> of </w:t>
            </w:r>
            <w:r w:rsidR="00B04CC7">
              <w:t xml:space="preserve">the </w:t>
            </w:r>
            <w:r w:rsidRPr="00BC6C47">
              <w:t xml:space="preserve">product, service, or </w:t>
            </w:r>
            <w:r w:rsidR="000E6947" w:rsidRPr="00BC6C47">
              <w:t xml:space="preserve">solution </w:t>
            </w:r>
            <w:r w:rsidR="00AC2B12" w:rsidRPr="00BC6C47">
              <w:t>and defined</w:t>
            </w:r>
            <w:r w:rsidR="00183C3C">
              <w:t xml:space="preserve"> </w:t>
            </w:r>
            <w:r w:rsidRPr="00BC6C47">
              <w:t xml:space="preserve">transition strategy for </w:t>
            </w:r>
            <w:r w:rsidR="008521E8">
              <w:t xml:space="preserve">market </w:t>
            </w:r>
            <w:r w:rsidR="008521E8">
              <w:lastRenderedPageBreak/>
              <w:t>wide</w:t>
            </w:r>
            <w:r w:rsidR="00B04CC7">
              <w:t xml:space="preserve"> </w:t>
            </w:r>
            <w:r w:rsidRPr="00BC6C47">
              <w:t>launc</w:t>
            </w:r>
            <w:r w:rsidR="00B04CC7">
              <w:t xml:space="preserve">h </w:t>
            </w:r>
            <w:r w:rsidR="00AC2B12">
              <w:t>of the</w:t>
            </w:r>
            <w:r w:rsidRPr="00BC6C47">
              <w:t xml:space="preserve"> product, service, or solution</w:t>
            </w:r>
            <w:r w:rsidR="00B04CC7">
              <w:t>.</w:t>
            </w:r>
          </w:p>
        </w:tc>
        <w:tc>
          <w:tcPr>
            <w:tcW w:w="4675" w:type="dxa"/>
          </w:tcPr>
          <w:p w:rsidR="00371B47" w:rsidRPr="000E6947" w:rsidRDefault="00371B47" w:rsidP="000E6947">
            <w:pPr>
              <w:numPr>
                <w:ilvl w:val="2"/>
                <w:numId w:val="1"/>
              </w:numPr>
              <w:bidi/>
              <w:jc w:val="both"/>
              <w:rPr>
                <w:noProof/>
              </w:rPr>
            </w:pPr>
            <w:r w:rsidRPr="000E6947">
              <w:rPr>
                <w:noProof/>
                <w:rtl/>
              </w:rPr>
              <w:lastRenderedPageBreak/>
              <w:t>تحديد استراتيجية ال</w:t>
            </w:r>
            <w:r w:rsidRPr="000E6947">
              <w:rPr>
                <w:rFonts w:hint="cs"/>
                <w:noProof/>
                <w:rtl/>
              </w:rPr>
              <w:t>خروج</w:t>
            </w:r>
            <w:r w:rsidRPr="000E6947">
              <w:rPr>
                <w:noProof/>
                <w:rtl/>
              </w:rPr>
              <w:t xml:space="preserve"> </w:t>
            </w:r>
            <w:r w:rsidRPr="000E6947">
              <w:rPr>
                <w:rFonts w:hint="cs"/>
                <w:noProof/>
                <w:rtl/>
              </w:rPr>
              <w:t xml:space="preserve">حال التوقف </w:t>
            </w:r>
            <w:r w:rsidR="000E6947" w:rsidRPr="000E6947">
              <w:rPr>
                <w:rFonts w:hint="cs"/>
                <w:noProof/>
                <w:rtl/>
              </w:rPr>
              <w:t>واستراتيجي</w:t>
            </w:r>
            <w:r w:rsidR="000E6947" w:rsidRPr="000E6947">
              <w:rPr>
                <w:rFonts w:hint="eastAsia"/>
                <w:noProof/>
                <w:rtl/>
              </w:rPr>
              <w:t>ة</w:t>
            </w:r>
            <w:r w:rsidRPr="000E6947">
              <w:rPr>
                <w:rFonts w:hint="cs"/>
                <w:noProof/>
                <w:rtl/>
              </w:rPr>
              <w:t xml:space="preserve"> الانتقال حال </w:t>
            </w:r>
            <w:r w:rsidRPr="000E6947">
              <w:rPr>
                <w:noProof/>
                <w:rtl/>
              </w:rPr>
              <w:t>إطلاق المنتج أو الخدمة أو البرامج</w:t>
            </w:r>
            <w:r w:rsidRPr="000E6947">
              <w:rPr>
                <w:rFonts w:hint="cs"/>
                <w:noProof/>
                <w:rtl/>
              </w:rPr>
              <w:t xml:space="preserve"> </w:t>
            </w:r>
            <w:r w:rsidR="000E6947" w:rsidRPr="000E6947">
              <w:rPr>
                <w:noProof/>
                <w:rtl/>
              </w:rPr>
              <w:t>إلى السوق</w:t>
            </w:r>
            <w:r w:rsidR="002D643C">
              <w:rPr>
                <w:rFonts w:hint="cs"/>
                <w:noProof/>
                <w:rtl/>
              </w:rPr>
              <w:t>.</w:t>
            </w:r>
          </w:p>
        </w:tc>
      </w:tr>
      <w:tr w:rsidR="00371B47" w:rsidTr="00D768ED">
        <w:tc>
          <w:tcPr>
            <w:tcW w:w="4675" w:type="dxa"/>
          </w:tcPr>
          <w:p w:rsidR="00371B47" w:rsidRPr="00BC6C47" w:rsidRDefault="00371B47" w:rsidP="00371B47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BC6C47">
              <w:lastRenderedPageBreak/>
              <w:t>Define</w:t>
            </w:r>
            <w:r w:rsidR="00B04CC7">
              <w:t>d</w:t>
            </w:r>
            <w:r w:rsidRPr="00BC6C47">
              <w:t xml:space="preserve"> client acquisition</w:t>
            </w:r>
            <w:r w:rsidR="00B04CC7">
              <w:t xml:space="preserve"> </w:t>
            </w:r>
            <w:r w:rsidR="00AC2B12">
              <w:t xml:space="preserve">and </w:t>
            </w:r>
            <w:r w:rsidR="00AC2B12" w:rsidRPr="00BC6C47">
              <w:t>communication</w:t>
            </w:r>
            <w:r w:rsidRPr="00BC6C47">
              <w:t xml:space="preserve"> </w:t>
            </w:r>
            <w:r w:rsidR="00B04CC7">
              <w:t>strategy.</w:t>
            </w:r>
          </w:p>
        </w:tc>
        <w:tc>
          <w:tcPr>
            <w:tcW w:w="4675" w:type="dxa"/>
          </w:tcPr>
          <w:p w:rsidR="00371B47" w:rsidRPr="000E6947" w:rsidRDefault="00371B47" w:rsidP="005163A1">
            <w:pPr>
              <w:numPr>
                <w:ilvl w:val="2"/>
                <w:numId w:val="1"/>
              </w:numPr>
              <w:bidi/>
              <w:spacing w:after="160"/>
              <w:jc w:val="both"/>
              <w:rPr>
                <w:noProof/>
                <w:color w:val="000000" w:themeColor="text1"/>
              </w:rPr>
            </w:pPr>
            <w:r w:rsidRPr="000E6947">
              <w:rPr>
                <w:noProof/>
                <w:color w:val="000000" w:themeColor="text1"/>
                <w:rtl/>
              </w:rPr>
              <w:t>تحديد استراتيجية الحصول على عملاء وتحديد استراتيجيات الاتصال</w:t>
            </w:r>
            <w:r w:rsidRPr="000E6947">
              <w:rPr>
                <w:rFonts w:hint="cs"/>
                <w:noProof/>
                <w:color w:val="000000" w:themeColor="text1"/>
                <w:rtl/>
              </w:rPr>
              <w:t xml:space="preserve"> بهم.</w:t>
            </w:r>
            <w:r w:rsidRPr="000E6947">
              <w:rPr>
                <w:noProof/>
                <w:color w:val="000000" w:themeColor="text1"/>
              </w:rPr>
              <w:t xml:space="preserve"> </w:t>
            </w:r>
          </w:p>
        </w:tc>
      </w:tr>
      <w:tr w:rsidR="00371B47" w:rsidTr="00D768ED">
        <w:tc>
          <w:tcPr>
            <w:tcW w:w="4675" w:type="dxa"/>
          </w:tcPr>
          <w:p w:rsidR="00371B47" w:rsidRPr="00BC6C47" w:rsidRDefault="00183C3C" w:rsidP="00371B47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6765AF">
              <w:t>Distinctly i</w:t>
            </w:r>
            <w:r w:rsidR="00371B47" w:rsidRPr="006765AF">
              <w:t>dentif</w:t>
            </w:r>
            <w:r w:rsidRPr="006765AF">
              <w:t>ied</w:t>
            </w:r>
            <w:r w:rsidR="00371B47" w:rsidRPr="006765AF">
              <w:t xml:space="preserve"> and assess</w:t>
            </w:r>
            <w:r w:rsidRPr="006765AF">
              <w:t>ed</w:t>
            </w:r>
            <w:r w:rsidR="00371B47" w:rsidRPr="006765AF">
              <w:t xml:space="preserve"> potential risks </w:t>
            </w:r>
            <w:r w:rsidRPr="006765AF">
              <w:t>for</w:t>
            </w:r>
            <w:r w:rsidR="001B670F" w:rsidRPr="006765AF">
              <w:t xml:space="preserve"> </w:t>
            </w:r>
            <w:r w:rsidR="00371B47" w:rsidRPr="006765AF">
              <w:t xml:space="preserve">consumers and the financial market </w:t>
            </w:r>
            <w:r w:rsidR="00AC2B12" w:rsidRPr="006765AF">
              <w:t>along with</w:t>
            </w:r>
            <w:r w:rsidRPr="006765AF">
              <w:t xml:space="preserve"> </w:t>
            </w:r>
            <w:r w:rsidR="00371B47" w:rsidRPr="006765AF">
              <w:t xml:space="preserve">  appropriate mitigation</w:t>
            </w:r>
            <w:r w:rsidRPr="006765AF">
              <w:t xml:space="preserve"> strategy.</w:t>
            </w:r>
          </w:p>
        </w:tc>
        <w:tc>
          <w:tcPr>
            <w:tcW w:w="4675" w:type="dxa"/>
          </w:tcPr>
          <w:p w:rsidR="00371B47" w:rsidRPr="00A24205" w:rsidRDefault="00371B47" w:rsidP="00A24205">
            <w:pPr>
              <w:numPr>
                <w:ilvl w:val="2"/>
                <w:numId w:val="1"/>
              </w:numPr>
              <w:bidi/>
              <w:jc w:val="both"/>
              <w:rPr>
                <w:noProof/>
              </w:rPr>
            </w:pPr>
            <w:r w:rsidRPr="00A24205">
              <w:rPr>
                <w:noProof/>
                <w:rtl/>
              </w:rPr>
              <w:t>تحديد وتقييم المخاطر المحتملة على المستهلكين والقطاع المالي التي قد تنشأ أثناء التجربة الحيّة واقتراح طرق لمعالجة هذه المخاطر</w:t>
            </w:r>
            <w:r w:rsidRPr="00A24205">
              <w:rPr>
                <w:noProof/>
              </w:rPr>
              <w:t>.</w:t>
            </w:r>
          </w:p>
        </w:tc>
      </w:tr>
      <w:tr w:rsidR="00371B47" w:rsidTr="00D768ED">
        <w:tc>
          <w:tcPr>
            <w:tcW w:w="4675" w:type="dxa"/>
          </w:tcPr>
          <w:p w:rsidR="00371B47" w:rsidRPr="00BC6C47" w:rsidRDefault="00371B47" w:rsidP="008521E8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BC6C47">
              <w:t>Clear disclosure</w:t>
            </w:r>
            <w:r w:rsidR="001B670F">
              <w:t xml:space="preserve">s on </w:t>
            </w:r>
            <w:r w:rsidRPr="00BC6C47">
              <w:t xml:space="preserve">  testing</w:t>
            </w:r>
            <w:r w:rsidR="001B670F">
              <w:t xml:space="preserve"> objective(s)</w:t>
            </w:r>
            <w:r w:rsidRPr="00BC6C47">
              <w:t>, expectation</w:t>
            </w:r>
            <w:r w:rsidR="001B670F">
              <w:t>(s)</w:t>
            </w:r>
            <w:r w:rsidRPr="00BC6C47">
              <w:t xml:space="preserve">, compensation and potential risks </w:t>
            </w:r>
            <w:r w:rsidR="00BB347A">
              <w:t xml:space="preserve">applicable </w:t>
            </w:r>
            <w:r w:rsidR="009E3949">
              <w:t xml:space="preserve">to </w:t>
            </w:r>
            <w:r w:rsidR="009E3949" w:rsidRPr="00BC6C47">
              <w:t>all</w:t>
            </w:r>
            <w:r w:rsidRPr="00BC6C47">
              <w:t xml:space="preserve"> consum</w:t>
            </w:r>
            <w:r w:rsidR="00EA1FB1">
              <w:t>ers participating in the sandbox.</w:t>
            </w:r>
          </w:p>
        </w:tc>
        <w:tc>
          <w:tcPr>
            <w:tcW w:w="4675" w:type="dxa"/>
          </w:tcPr>
          <w:p w:rsidR="00371B47" w:rsidRPr="000E6947" w:rsidRDefault="00371B47" w:rsidP="00275DD5">
            <w:pPr>
              <w:numPr>
                <w:ilvl w:val="2"/>
                <w:numId w:val="1"/>
              </w:numPr>
              <w:bidi/>
              <w:jc w:val="both"/>
              <w:rPr>
                <w:noProof/>
              </w:rPr>
            </w:pPr>
            <w:r w:rsidRPr="000E6947">
              <w:rPr>
                <w:rFonts w:hint="cs"/>
                <w:noProof/>
                <w:rtl/>
              </w:rPr>
              <w:t xml:space="preserve">الإفصاح عن الأهداف </w:t>
            </w:r>
            <w:r w:rsidRPr="000E6947">
              <w:rPr>
                <w:noProof/>
                <w:rtl/>
              </w:rPr>
              <w:t>من المشاركة في البيئة الت</w:t>
            </w:r>
            <w:r w:rsidRPr="000E6947">
              <w:rPr>
                <w:rFonts w:hint="cs"/>
                <w:noProof/>
                <w:rtl/>
              </w:rPr>
              <w:t>جريب</w:t>
            </w:r>
            <w:r w:rsidRPr="000E6947">
              <w:rPr>
                <w:noProof/>
                <w:rtl/>
              </w:rPr>
              <w:t xml:space="preserve">ية </w:t>
            </w:r>
            <w:r w:rsidRPr="000E6947">
              <w:rPr>
                <w:rFonts w:hint="cs"/>
                <w:noProof/>
                <w:rtl/>
              </w:rPr>
              <w:t>بالإضاف</w:t>
            </w:r>
            <w:r w:rsidRPr="000E6947">
              <w:rPr>
                <w:rFonts w:hint="eastAsia"/>
                <w:noProof/>
                <w:rtl/>
              </w:rPr>
              <w:t>ة</w:t>
            </w:r>
            <w:r w:rsidRPr="000E6947">
              <w:rPr>
                <w:rFonts w:hint="cs"/>
                <w:noProof/>
                <w:rtl/>
              </w:rPr>
              <w:t xml:space="preserve"> الى الإفصاح عن ا</w:t>
            </w:r>
            <w:r w:rsidRPr="000E6947">
              <w:rPr>
                <w:noProof/>
                <w:rtl/>
              </w:rPr>
              <w:t>لتوقعات والتعويضات والمخاطر المحتملة لجميع العملاء</w:t>
            </w:r>
            <w:r w:rsidRPr="000E6947">
              <w:rPr>
                <w:rFonts w:hint="cs"/>
                <w:noProof/>
                <w:rtl/>
              </w:rPr>
              <w:t xml:space="preserve"> </w:t>
            </w:r>
            <w:r w:rsidRPr="000E6947">
              <w:rPr>
                <w:noProof/>
                <w:rtl/>
              </w:rPr>
              <w:t>المشاركين في البيئة الت</w:t>
            </w:r>
            <w:r w:rsidRPr="000E6947">
              <w:rPr>
                <w:rFonts w:hint="cs"/>
                <w:noProof/>
                <w:rtl/>
              </w:rPr>
              <w:t>جريب</w:t>
            </w:r>
            <w:r w:rsidRPr="000E6947">
              <w:rPr>
                <w:noProof/>
                <w:rtl/>
              </w:rPr>
              <w:t>ية</w:t>
            </w:r>
            <w:r w:rsidR="00275DD5">
              <w:rPr>
                <w:rFonts w:hint="cs"/>
                <w:noProof/>
                <w:rtl/>
              </w:rPr>
              <w:t>.</w:t>
            </w:r>
          </w:p>
        </w:tc>
      </w:tr>
      <w:tr w:rsidR="00AE2201" w:rsidTr="00D768ED">
        <w:tc>
          <w:tcPr>
            <w:tcW w:w="4675" w:type="dxa"/>
          </w:tcPr>
          <w:p w:rsidR="00AE2201" w:rsidRPr="00BC6C47" w:rsidRDefault="00371B47" w:rsidP="005163A1">
            <w:pPr>
              <w:numPr>
                <w:ilvl w:val="1"/>
                <w:numId w:val="3"/>
              </w:numPr>
              <w:spacing w:after="160"/>
              <w:ind w:left="900" w:hanging="540"/>
              <w:jc w:val="both"/>
            </w:pPr>
            <w:r w:rsidRPr="00300CAD">
              <w:t>Applicants who do not meet the eligibility criteria can re-apply at a later stage.</w:t>
            </w:r>
          </w:p>
        </w:tc>
        <w:tc>
          <w:tcPr>
            <w:tcW w:w="4675" w:type="dxa"/>
          </w:tcPr>
          <w:p w:rsidR="00AE2201" w:rsidRPr="005163A1" w:rsidRDefault="00AE2201" w:rsidP="005163A1">
            <w:pPr>
              <w:numPr>
                <w:ilvl w:val="1"/>
                <w:numId w:val="1"/>
              </w:numPr>
              <w:bidi/>
              <w:jc w:val="both"/>
              <w:rPr>
                <w:noProof/>
              </w:rPr>
            </w:pPr>
            <w:r w:rsidRPr="005163A1">
              <w:rPr>
                <w:noProof/>
                <w:rtl/>
              </w:rPr>
              <w:t xml:space="preserve">يمكن للمتقدمين الذين لا يستوفون معايير الأهلية </w:t>
            </w:r>
            <w:r w:rsidRPr="005163A1">
              <w:rPr>
                <w:rFonts w:hint="cs"/>
                <w:noProof/>
                <w:rtl/>
              </w:rPr>
              <w:t>المذكورة</w:t>
            </w:r>
            <w:r w:rsidRPr="005163A1">
              <w:rPr>
                <w:noProof/>
                <w:rtl/>
              </w:rPr>
              <w:t xml:space="preserve"> أعلاه، التقدم مرة أخرى في مراحل لاحقة.</w:t>
            </w:r>
          </w:p>
        </w:tc>
      </w:tr>
      <w:tr w:rsidR="00AE2201" w:rsidTr="00D768ED">
        <w:tc>
          <w:tcPr>
            <w:tcW w:w="4675" w:type="dxa"/>
          </w:tcPr>
          <w:p w:rsidR="00AE2201" w:rsidRPr="003269BF" w:rsidRDefault="00110268" w:rsidP="003269BF">
            <w:pPr>
              <w:pStyle w:val="Heading1"/>
              <w:numPr>
                <w:ilvl w:val="0"/>
                <w:numId w:val="3"/>
              </w:numPr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</w:pPr>
            <w:r w:rsidRPr="00300CAD"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  <w:t>Safeguards</w:t>
            </w:r>
          </w:p>
        </w:tc>
        <w:tc>
          <w:tcPr>
            <w:tcW w:w="4675" w:type="dxa"/>
          </w:tcPr>
          <w:p w:rsidR="00AE2201" w:rsidRPr="003269BF" w:rsidRDefault="00110268" w:rsidP="003269BF">
            <w:pPr>
              <w:pStyle w:val="Heading1"/>
              <w:numPr>
                <w:ilvl w:val="0"/>
                <w:numId w:val="1"/>
              </w:numPr>
              <w:bidi/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6"/>
                <w:szCs w:val="26"/>
                <w:lang w:bidi="ar-AE"/>
              </w:rPr>
            </w:pPr>
            <w:bookmarkStart w:id="3" w:name="_Toc511639564"/>
            <w:bookmarkStart w:id="4" w:name="_Toc510698412"/>
            <w:r w:rsidRPr="00DC2099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>ال</w:t>
            </w:r>
            <w:bookmarkEnd w:id="3"/>
            <w:r>
              <w:rPr>
                <w:rFonts w:ascii="Times New Roman" w:hAnsi="Times New Roman" w:hint="cs"/>
                <w:color w:val="C00000"/>
                <w:sz w:val="26"/>
                <w:szCs w:val="26"/>
                <w:rtl/>
                <w:lang w:bidi="ar-AE"/>
              </w:rPr>
              <w:t>حماية</w:t>
            </w:r>
            <w:r w:rsidRPr="00DC2099">
              <w:rPr>
                <w:rFonts w:ascii="Times New Roman" w:hAnsi="Times New Roman" w:hint="cs"/>
                <w:color w:val="C00000"/>
                <w:sz w:val="26"/>
                <w:szCs w:val="26"/>
                <w:rtl/>
                <w:lang w:bidi="ar-AE"/>
              </w:rPr>
              <w:t>:</w:t>
            </w:r>
            <w:bookmarkEnd w:id="4"/>
          </w:p>
        </w:tc>
      </w:tr>
      <w:tr w:rsidR="00110268" w:rsidTr="00D768ED">
        <w:tc>
          <w:tcPr>
            <w:tcW w:w="4675" w:type="dxa"/>
          </w:tcPr>
          <w:p w:rsidR="00110268" w:rsidRDefault="00983E1F" w:rsidP="00110268">
            <w:pPr>
              <w:numPr>
                <w:ilvl w:val="1"/>
                <w:numId w:val="3"/>
              </w:numPr>
              <w:spacing w:after="160"/>
              <w:ind w:left="900" w:hanging="540"/>
              <w:jc w:val="both"/>
            </w:pPr>
            <w:r>
              <w:t>As defined by SCA, t</w:t>
            </w:r>
            <w:r w:rsidR="00110268" w:rsidRPr="00300CAD">
              <w:t>he fundamental safeguard to mitigate the inherent risks in innovative financial technologies focus on two key areas: consumer protection and protection</w:t>
            </w:r>
            <w:r w:rsidR="00591FB8">
              <w:t xml:space="preserve"> of financial system</w:t>
            </w:r>
            <w:r w:rsidR="00110268" w:rsidRPr="00300CAD">
              <w:t>.</w:t>
            </w:r>
          </w:p>
          <w:p w:rsidR="00110268" w:rsidRPr="00BC6C47" w:rsidRDefault="00110268" w:rsidP="00371B47">
            <w:pPr>
              <w:jc w:val="both"/>
            </w:pPr>
          </w:p>
        </w:tc>
        <w:tc>
          <w:tcPr>
            <w:tcW w:w="4675" w:type="dxa"/>
          </w:tcPr>
          <w:p w:rsidR="00110268" w:rsidRPr="00A24205" w:rsidRDefault="00110268" w:rsidP="00A24205">
            <w:pPr>
              <w:numPr>
                <w:ilvl w:val="1"/>
                <w:numId w:val="1"/>
              </w:numPr>
              <w:bidi/>
              <w:jc w:val="both"/>
              <w:rPr>
                <w:noProof/>
              </w:rPr>
            </w:pPr>
            <w:r w:rsidRPr="00A24205">
              <w:rPr>
                <w:noProof/>
                <w:rtl/>
              </w:rPr>
              <w:t xml:space="preserve">تهدف متطلبات الحماية الرئيسية التي حددتها الهيئة إلى التخفيف من المخاطر المصاحبة لاستخدام التكنولوجيات المبتكرة في </w:t>
            </w:r>
            <w:r w:rsidRPr="00A24205">
              <w:rPr>
                <w:rFonts w:hint="cs"/>
                <w:noProof/>
                <w:rtl/>
              </w:rPr>
              <w:t>ال</w:t>
            </w:r>
            <w:r w:rsidRPr="00A24205">
              <w:rPr>
                <w:noProof/>
                <w:rtl/>
              </w:rPr>
              <w:t>قطاع المالي على محوريين رئيسيين: هما حماية المستهلك</w:t>
            </w:r>
            <w:r w:rsidRPr="00A24205">
              <w:rPr>
                <w:rFonts w:hint="cs"/>
                <w:noProof/>
                <w:rtl/>
              </w:rPr>
              <w:t>،</w:t>
            </w:r>
            <w:r w:rsidRPr="00A24205">
              <w:rPr>
                <w:noProof/>
                <w:rtl/>
              </w:rPr>
              <w:t xml:space="preserve"> وحماية النظام المالي. </w:t>
            </w:r>
          </w:p>
          <w:p w:rsidR="00110268" w:rsidRPr="00A24205" w:rsidRDefault="00110268" w:rsidP="00A24205">
            <w:pPr>
              <w:bidi/>
              <w:jc w:val="both"/>
              <w:rPr>
                <w:noProof/>
              </w:rPr>
            </w:pPr>
          </w:p>
        </w:tc>
      </w:tr>
      <w:tr w:rsidR="00110268" w:rsidTr="00D768ED">
        <w:tc>
          <w:tcPr>
            <w:tcW w:w="4675" w:type="dxa"/>
          </w:tcPr>
          <w:p w:rsidR="00110268" w:rsidRPr="00BC6C47" w:rsidRDefault="00110268" w:rsidP="003269BF">
            <w:pPr>
              <w:spacing w:after="160"/>
              <w:ind w:left="900"/>
              <w:jc w:val="both"/>
            </w:pPr>
            <w:r w:rsidRPr="00300CAD">
              <w:t xml:space="preserve">The </w:t>
            </w:r>
            <w:r w:rsidR="003269BF">
              <w:t>applicant should</w:t>
            </w:r>
            <w:r w:rsidR="009B0DC0">
              <w:t xml:space="preserve"> have the following safeguards in place</w:t>
            </w:r>
            <w:r w:rsidR="003269BF">
              <w:t xml:space="preserve">: </w:t>
            </w:r>
          </w:p>
        </w:tc>
        <w:tc>
          <w:tcPr>
            <w:tcW w:w="4675" w:type="dxa"/>
          </w:tcPr>
          <w:p w:rsidR="00110268" w:rsidRPr="00A24205" w:rsidRDefault="00110268" w:rsidP="005A28CA">
            <w:pPr>
              <w:bidi/>
              <w:spacing w:after="160"/>
              <w:ind w:left="900"/>
              <w:jc w:val="both"/>
            </w:pPr>
            <w:r w:rsidRPr="00A24205">
              <w:rPr>
                <w:rFonts w:hint="cs"/>
                <w:rtl/>
              </w:rPr>
              <w:t>و</w:t>
            </w:r>
            <w:r w:rsidRPr="00A24205">
              <w:rPr>
                <w:rtl/>
              </w:rPr>
              <w:t>يجب على مقدم الطل</w:t>
            </w:r>
            <w:r w:rsidRPr="00A24205">
              <w:rPr>
                <w:rFonts w:hint="cs"/>
                <w:rtl/>
              </w:rPr>
              <w:t>ب</w:t>
            </w:r>
            <w:r w:rsidRPr="00A24205">
              <w:t xml:space="preserve">: </w:t>
            </w:r>
          </w:p>
        </w:tc>
      </w:tr>
      <w:tr w:rsidR="000B3C6B" w:rsidTr="00D768ED">
        <w:tc>
          <w:tcPr>
            <w:tcW w:w="4675" w:type="dxa"/>
          </w:tcPr>
          <w:p w:rsidR="000B3C6B" w:rsidRPr="00E21621" w:rsidRDefault="009B0DC0" w:rsidP="00AC2B12">
            <w:pPr>
              <w:numPr>
                <w:ilvl w:val="2"/>
                <w:numId w:val="3"/>
              </w:numPr>
              <w:ind w:left="1440" w:hanging="720"/>
              <w:jc w:val="both"/>
            </w:pPr>
            <w:r>
              <w:t>A</w:t>
            </w:r>
            <w:r w:rsidR="000B3C6B" w:rsidRPr="00E21621">
              <w:t>dequate consumer complaint</w:t>
            </w:r>
            <w:r w:rsidR="00A354B0">
              <w:t>(</w:t>
            </w:r>
            <w:r w:rsidR="000B3C6B" w:rsidRPr="00E21621">
              <w:t>s</w:t>
            </w:r>
            <w:r w:rsidR="00A354B0">
              <w:t>)</w:t>
            </w:r>
            <w:r w:rsidR="000B3C6B" w:rsidRPr="00E21621">
              <w:t xml:space="preserve">, compensation and dispute resolution mechanisms agreed with </w:t>
            </w:r>
            <w:r w:rsidR="00A354B0">
              <w:t xml:space="preserve">the participating </w:t>
            </w:r>
            <w:r w:rsidR="000B3C6B" w:rsidRPr="00E21621">
              <w:t>consumer</w:t>
            </w:r>
            <w:r w:rsidR="00A354B0">
              <w:t>(s).</w:t>
            </w:r>
          </w:p>
        </w:tc>
        <w:tc>
          <w:tcPr>
            <w:tcW w:w="4675" w:type="dxa"/>
          </w:tcPr>
          <w:p w:rsidR="000B3C6B" w:rsidRPr="003269BF" w:rsidRDefault="000B3C6B" w:rsidP="005A28CA">
            <w:pPr>
              <w:numPr>
                <w:ilvl w:val="2"/>
                <w:numId w:val="1"/>
              </w:numPr>
              <w:bidi/>
              <w:jc w:val="both"/>
              <w:rPr>
                <w:noProof/>
              </w:rPr>
            </w:pPr>
            <w:r w:rsidRPr="003269BF">
              <w:rPr>
                <w:noProof/>
                <w:rtl/>
              </w:rPr>
              <w:t xml:space="preserve">أن يكون لديه إجراءات </w:t>
            </w:r>
            <w:r w:rsidRPr="003269BF">
              <w:rPr>
                <w:rFonts w:hint="cs"/>
                <w:noProof/>
                <w:rtl/>
              </w:rPr>
              <w:t xml:space="preserve">كفؤة </w:t>
            </w:r>
            <w:r w:rsidRPr="003269BF">
              <w:rPr>
                <w:noProof/>
                <w:rtl/>
              </w:rPr>
              <w:t>لاستقبال شكاوى المستهلكين وطلبات التعويضات وآليات تسوية النزاعات مع اتفاق واضح مع المستهلك على</w:t>
            </w:r>
            <w:r w:rsidRPr="003269BF">
              <w:rPr>
                <w:rFonts w:hint="cs"/>
                <w:noProof/>
                <w:rtl/>
              </w:rPr>
              <w:t xml:space="preserve"> طريقة حل النزاعات</w:t>
            </w:r>
            <w:r w:rsidR="003269BF" w:rsidRPr="003269BF">
              <w:rPr>
                <w:rFonts w:hint="cs"/>
                <w:noProof/>
                <w:rtl/>
              </w:rPr>
              <w:t>.</w:t>
            </w:r>
          </w:p>
        </w:tc>
      </w:tr>
      <w:tr w:rsidR="000B3C6B" w:rsidTr="00D768ED">
        <w:tc>
          <w:tcPr>
            <w:tcW w:w="4675" w:type="dxa"/>
          </w:tcPr>
          <w:p w:rsidR="000B3C6B" w:rsidRPr="00E21621" w:rsidRDefault="007D00D8" w:rsidP="009E3949">
            <w:pPr>
              <w:numPr>
                <w:ilvl w:val="2"/>
                <w:numId w:val="3"/>
              </w:numPr>
              <w:ind w:left="1440" w:hanging="720"/>
              <w:jc w:val="both"/>
            </w:pPr>
            <w:r>
              <w:t>Consumer</w:t>
            </w:r>
            <w:r w:rsidR="009E3949">
              <w:t>s’</w:t>
            </w:r>
            <w:r w:rsidR="00111EA4">
              <w:t xml:space="preserve"> funds</w:t>
            </w:r>
            <w:r w:rsidR="000B3C6B" w:rsidRPr="00E21621">
              <w:t xml:space="preserve"> and / or assets </w:t>
            </w:r>
            <w:r>
              <w:t xml:space="preserve">should be entrusted to </w:t>
            </w:r>
            <w:r w:rsidRPr="00E21621">
              <w:t xml:space="preserve">banks licensed by UAE Central Bank </w:t>
            </w:r>
            <w:r w:rsidR="000B3C6B" w:rsidRPr="00E21621">
              <w:t xml:space="preserve">through </w:t>
            </w:r>
            <w:r>
              <w:t xml:space="preserve">an </w:t>
            </w:r>
            <w:r w:rsidR="000B3C6B" w:rsidRPr="00E21621">
              <w:t>escrow account</w:t>
            </w:r>
            <w:r>
              <w:t xml:space="preserve"> arrangement</w:t>
            </w:r>
            <w:r w:rsidR="009E3949">
              <w:t>.</w:t>
            </w:r>
          </w:p>
        </w:tc>
        <w:tc>
          <w:tcPr>
            <w:tcW w:w="4675" w:type="dxa"/>
          </w:tcPr>
          <w:p w:rsidR="000B3C6B" w:rsidRPr="00A24205" w:rsidRDefault="000B3C6B" w:rsidP="000B3C6B">
            <w:pPr>
              <w:numPr>
                <w:ilvl w:val="2"/>
                <w:numId w:val="1"/>
              </w:numPr>
              <w:bidi/>
              <w:jc w:val="both"/>
              <w:rPr>
                <w:noProof/>
              </w:rPr>
            </w:pPr>
            <w:r w:rsidRPr="00A24205">
              <w:rPr>
                <w:noProof/>
                <w:rtl/>
              </w:rPr>
              <w:t>أن يكون لديه حساب في أحد البنوك المرخص لها من قبل مصرف الإمارات المركزي بالتعامل مع أموال المستهلكين و/ أو الأصول من خلال حسابات الضمان.</w:t>
            </w:r>
          </w:p>
        </w:tc>
      </w:tr>
      <w:tr w:rsidR="000B3C6B" w:rsidTr="00D768ED">
        <w:tc>
          <w:tcPr>
            <w:tcW w:w="4675" w:type="dxa"/>
          </w:tcPr>
          <w:p w:rsidR="000B3C6B" w:rsidRPr="00E21621" w:rsidRDefault="000B3C6B" w:rsidP="000B3C6B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E21621">
              <w:t xml:space="preserve"> </w:t>
            </w:r>
            <w:r w:rsidR="009B0DC0">
              <w:t>A</w:t>
            </w:r>
            <w:r w:rsidRPr="00E21621">
              <w:t xml:space="preserve">dequate </w:t>
            </w:r>
            <w:r w:rsidR="0057099C">
              <w:t xml:space="preserve">data handling and protection </w:t>
            </w:r>
            <w:r w:rsidRPr="00E21621">
              <w:t>mechanism</w:t>
            </w:r>
            <w:r w:rsidR="0057099C">
              <w:t>.</w:t>
            </w:r>
          </w:p>
        </w:tc>
        <w:tc>
          <w:tcPr>
            <w:tcW w:w="4675" w:type="dxa"/>
          </w:tcPr>
          <w:p w:rsidR="000B3C6B" w:rsidRPr="00A24205" w:rsidRDefault="000B3C6B" w:rsidP="000B3C6B">
            <w:pPr>
              <w:numPr>
                <w:ilvl w:val="2"/>
                <w:numId w:val="1"/>
              </w:numPr>
              <w:bidi/>
              <w:jc w:val="both"/>
              <w:rPr>
                <w:noProof/>
              </w:rPr>
            </w:pPr>
            <w:r w:rsidRPr="00A24205">
              <w:rPr>
                <w:noProof/>
                <w:rtl/>
              </w:rPr>
              <w:t>امتلاك آلية كافية لضمان التعامل السليم مع البيانات وحمايتها.</w:t>
            </w:r>
          </w:p>
        </w:tc>
      </w:tr>
      <w:tr w:rsidR="000B3C6B" w:rsidTr="00D768ED">
        <w:tc>
          <w:tcPr>
            <w:tcW w:w="4675" w:type="dxa"/>
          </w:tcPr>
          <w:p w:rsidR="000B3C6B" w:rsidRPr="00E21621" w:rsidRDefault="009B0DC0" w:rsidP="000B3C6B">
            <w:pPr>
              <w:numPr>
                <w:ilvl w:val="2"/>
                <w:numId w:val="3"/>
              </w:numPr>
              <w:ind w:left="1440" w:hanging="720"/>
              <w:jc w:val="both"/>
            </w:pPr>
            <w:r>
              <w:t>Limit the testing phase to</w:t>
            </w:r>
            <w:r w:rsidR="000B3C6B" w:rsidRPr="00E21621">
              <w:t xml:space="preserve"> limited number and type of consumers. </w:t>
            </w:r>
            <w:r w:rsidR="0057099C">
              <w:t>High-risk innovations should be tested exclusively with</w:t>
            </w:r>
            <w:r w:rsidR="000B3C6B" w:rsidRPr="00E21621">
              <w:t xml:space="preserve"> qualified investors </w:t>
            </w:r>
            <w:r w:rsidR="0057099C">
              <w:t>as defined in SCA regulations.</w:t>
            </w:r>
          </w:p>
        </w:tc>
        <w:tc>
          <w:tcPr>
            <w:tcW w:w="4675" w:type="dxa"/>
          </w:tcPr>
          <w:p w:rsidR="000B3C6B" w:rsidRDefault="000B3C6B" w:rsidP="000B3C6B">
            <w:pPr>
              <w:numPr>
                <w:ilvl w:val="2"/>
                <w:numId w:val="1"/>
              </w:numPr>
              <w:bidi/>
              <w:jc w:val="both"/>
              <w:rPr>
                <w:noProof/>
              </w:rPr>
            </w:pPr>
            <w:r w:rsidRPr="00A24205">
              <w:rPr>
                <w:noProof/>
                <w:rtl/>
              </w:rPr>
              <w:t xml:space="preserve">التعامل فقط مع عدد محدود ونوع محدد من المستهلكين المشاركين في المرحلة التجريبية. </w:t>
            </w:r>
            <w:r w:rsidRPr="00A24205">
              <w:rPr>
                <w:rFonts w:hint="cs"/>
                <w:noProof/>
                <w:rtl/>
              </w:rPr>
              <w:t>و</w:t>
            </w:r>
            <w:r w:rsidRPr="00A24205">
              <w:rPr>
                <w:noProof/>
                <w:rtl/>
              </w:rPr>
              <w:t>التعامل فقط مع المستثمرين المؤهلين عند اختبار الابتكارات عالية المخاطر.</w:t>
            </w:r>
          </w:p>
          <w:p w:rsidR="000419DA" w:rsidRDefault="000419DA" w:rsidP="000419DA">
            <w:pPr>
              <w:bidi/>
              <w:jc w:val="both"/>
              <w:rPr>
                <w:noProof/>
                <w:rtl/>
              </w:rPr>
            </w:pPr>
          </w:p>
          <w:p w:rsidR="000419DA" w:rsidRPr="00A24205" w:rsidRDefault="000419DA" w:rsidP="000419DA">
            <w:pPr>
              <w:bidi/>
              <w:jc w:val="both"/>
              <w:rPr>
                <w:noProof/>
              </w:rPr>
            </w:pPr>
          </w:p>
        </w:tc>
      </w:tr>
      <w:tr w:rsidR="000B3C6B" w:rsidTr="00D768ED">
        <w:tc>
          <w:tcPr>
            <w:tcW w:w="4675" w:type="dxa"/>
          </w:tcPr>
          <w:p w:rsidR="000B3C6B" w:rsidRPr="00E21621" w:rsidRDefault="009B0DC0" w:rsidP="004E2811">
            <w:pPr>
              <w:numPr>
                <w:ilvl w:val="2"/>
                <w:numId w:val="3"/>
              </w:numPr>
              <w:ind w:left="1440" w:hanging="720"/>
              <w:jc w:val="both"/>
            </w:pPr>
            <w:r>
              <w:lastRenderedPageBreak/>
              <w:t xml:space="preserve">Restrict testing to </w:t>
            </w:r>
            <w:r w:rsidR="000B3C6B" w:rsidRPr="00E21621">
              <w:t xml:space="preserve">limited type and volume of consumer transactions </w:t>
            </w:r>
            <w:r w:rsidR="00AC2B12" w:rsidRPr="00E21621">
              <w:t xml:space="preserve">as </w:t>
            </w:r>
            <w:r w:rsidR="00AC2B12" w:rsidRPr="00E21621">
              <w:rPr>
                <w:rFonts w:hint="cs"/>
              </w:rPr>
              <w:t>prescribed</w:t>
            </w:r>
            <w:r w:rsidR="000B3C6B" w:rsidRPr="00E21621">
              <w:t xml:space="preserve"> by SCA</w:t>
            </w:r>
            <w:r w:rsidR="000E7C8A">
              <w:t>.</w:t>
            </w:r>
          </w:p>
        </w:tc>
        <w:tc>
          <w:tcPr>
            <w:tcW w:w="4675" w:type="dxa"/>
          </w:tcPr>
          <w:p w:rsidR="000B3C6B" w:rsidRPr="003269BF" w:rsidRDefault="000B3C6B" w:rsidP="003269BF">
            <w:pPr>
              <w:numPr>
                <w:ilvl w:val="2"/>
                <w:numId w:val="1"/>
              </w:numPr>
              <w:bidi/>
              <w:jc w:val="both"/>
              <w:rPr>
                <w:noProof/>
              </w:rPr>
            </w:pPr>
            <w:r w:rsidRPr="003269BF">
              <w:rPr>
                <w:noProof/>
                <w:rtl/>
              </w:rPr>
              <w:t xml:space="preserve">التعامل فقط مع نوع وحجم محدود </w:t>
            </w:r>
            <w:r w:rsidRPr="003269BF">
              <w:rPr>
                <w:rFonts w:hint="cs"/>
                <w:noProof/>
                <w:rtl/>
              </w:rPr>
              <w:t>من المستهلكين</w:t>
            </w:r>
            <w:r w:rsidRPr="003269BF">
              <w:rPr>
                <w:noProof/>
                <w:rtl/>
              </w:rPr>
              <w:t xml:space="preserve"> </w:t>
            </w:r>
            <w:r w:rsidRPr="003269BF">
              <w:rPr>
                <w:rFonts w:hint="cs"/>
                <w:noProof/>
                <w:rtl/>
              </w:rPr>
              <w:t xml:space="preserve">وفق ما تحدده الهيئة. </w:t>
            </w:r>
          </w:p>
        </w:tc>
      </w:tr>
      <w:tr w:rsidR="000B3C6B" w:rsidTr="00D768ED">
        <w:tc>
          <w:tcPr>
            <w:tcW w:w="4675" w:type="dxa"/>
          </w:tcPr>
          <w:p w:rsidR="000B3C6B" w:rsidRPr="00E63786" w:rsidRDefault="000E7C8A" w:rsidP="000B3C6B">
            <w:pPr>
              <w:numPr>
                <w:ilvl w:val="2"/>
                <w:numId w:val="3"/>
              </w:numPr>
              <w:ind w:left="1440" w:hanging="720"/>
              <w:jc w:val="both"/>
            </w:pPr>
            <w:r>
              <w:t>C</w:t>
            </w:r>
            <w:r w:rsidR="000B3C6B" w:rsidRPr="00E63786">
              <w:t xml:space="preserve">learly defined </w:t>
            </w:r>
            <w:r>
              <w:t xml:space="preserve">perimeter for </w:t>
            </w:r>
            <w:r w:rsidR="000B3C6B" w:rsidRPr="00E63786">
              <w:t>operat</w:t>
            </w:r>
            <w:r>
              <w:t xml:space="preserve">ing </w:t>
            </w:r>
            <w:r w:rsidR="000B3C6B" w:rsidRPr="00E63786">
              <w:t>during the testing period.</w:t>
            </w:r>
          </w:p>
        </w:tc>
        <w:tc>
          <w:tcPr>
            <w:tcW w:w="4675" w:type="dxa"/>
          </w:tcPr>
          <w:p w:rsidR="000B3C6B" w:rsidRPr="003269BF" w:rsidRDefault="000B3C6B" w:rsidP="000B3C6B">
            <w:pPr>
              <w:numPr>
                <w:ilvl w:val="2"/>
                <w:numId w:val="1"/>
              </w:numPr>
              <w:bidi/>
              <w:jc w:val="both"/>
              <w:rPr>
                <w:noProof/>
              </w:rPr>
            </w:pPr>
            <w:r w:rsidRPr="003269BF">
              <w:rPr>
                <w:noProof/>
                <w:rtl/>
              </w:rPr>
              <w:t xml:space="preserve">تحديد </w:t>
            </w:r>
            <w:r w:rsidRPr="003269BF">
              <w:rPr>
                <w:rFonts w:hint="cs"/>
                <w:noProof/>
                <w:rtl/>
              </w:rPr>
              <w:t xml:space="preserve">حدود وشروط </w:t>
            </w:r>
            <w:r w:rsidR="003269BF" w:rsidRPr="003269BF">
              <w:rPr>
                <w:rFonts w:hint="cs"/>
                <w:noProof/>
                <w:rtl/>
              </w:rPr>
              <w:t>إطار</w:t>
            </w:r>
            <w:r w:rsidRPr="003269BF">
              <w:rPr>
                <w:rFonts w:hint="cs"/>
                <w:noProof/>
                <w:rtl/>
              </w:rPr>
              <w:t xml:space="preserve"> العمل لمقدمي الطلبات خلال فترة الاختبار والتجربة.</w:t>
            </w:r>
          </w:p>
        </w:tc>
      </w:tr>
      <w:tr w:rsidR="000B3C6B" w:rsidTr="00D768ED">
        <w:tc>
          <w:tcPr>
            <w:tcW w:w="4675" w:type="dxa"/>
          </w:tcPr>
          <w:p w:rsidR="000B3C6B" w:rsidRPr="00E63786" w:rsidRDefault="000E7C8A" w:rsidP="000B3C6B">
            <w:pPr>
              <w:numPr>
                <w:ilvl w:val="2"/>
                <w:numId w:val="3"/>
              </w:numPr>
              <w:ind w:left="1440" w:hanging="720"/>
              <w:jc w:val="both"/>
            </w:pPr>
            <w:r>
              <w:t>N</w:t>
            </w:r>
            <w:r w:rsidR="000B3C6B" w:rsidRPr="00E63786">
              <w:t>ecessary measures to prevent money laundering and countering</w:t>
            </w:r>
            <w:r>
              <w:t xml:space="preserve"> of</w:t>
            </w:r>
            <w:r w:rsidR="000B3C6B" w:rsidRPr="00E63786">
              <w:t xml:space="preserve"> financing of terrorism</w:t>
            </w:r>
            <w:r>
              <w:t>.</w:t>
            </w:r>
          </w:p>
        </w:tc>
        <w:tc>
          <w:tcPr>
            <w:tcW w:w="4675" w:type="dxa"/>
          </w:tcPr>
          <w:p w:rsidR="000B3C6B" w:rsidRPr="00A24205" w:rsidRDefault="000B3C6B" w:rsidP="000B3C6B">
            <w:pPr>
              <w:numPr>
                <w:ilvl w:val="2"/>
                <w:numId w:val="1"/>
              </w:numPr>
              <w:bidi/>
              <w:jc w:val="both"/>
              <w:rPr>
                <w:noProof/>
              </w:rPr>
            </w:pPr>
            <w:r w:rsidRPr="00A24205">
              <w:rPr>
                <w:noProof/>
                <w:rtl/>
              </w:rPr>
              <w:t>وضع التدابير اللازمة لمنع غسل الأموال ومكافحة تمويل الإرهاب.</w:t>
            </w:r>
          </w:p>
        </w:tc>
      </w:tr>
      <w:tr w:rsidR="000B3C6B" w:rsidTr="00D768ED">
        <w:tc>
          <w:tcPr>
            <w:tcW w:w="4675" w:type="dxa"/>
          </w:tcPr>
          <w:p w:rsidR="000B3C6B" w:rsidRPr="00E63786" w:rsidRDefault="000B3C6B" w:rsidP="000B3C6B">
            <w:pPr>
              <w:numPr>
                <w:ilvl w:val="1"/>
                <w:numId w:val="3"/>
              </w:numPr>
              <w:ind w:left="900" w:hanging="540"/>
              <w:jc w:val="both"/>
            </w:pPr>
            <w:r w:rsidRPr="00E63786">
              <w:t xml:space="preserve">Additional criteria may be </w:t>
            </w:r>
            <w:r w:rsidR="00AC2B12">
              <w:t xml:space="preserve">prescribed </w:t>
            </w:r>
            <w:r w:rsidR="00AC2B12" w:rsidRPr="00E63786">
              <w:t>or</w:t>
            </w:r>
            <w:r w:rsidRPr="00E63786">
              <w:t xml:space="preserve"> amended by SCA on a case-by-case basis.</w:t>
            </w:r>
          </w:p>
        </w:tc>
        <w:tc>
          <w:tcPr>
            <w:tcW w:w="4675" w:type="dxa"/>
          </w:tcPr>
          <w:p w:rsidR="000B3C6B" w:rsidRPr="00A24205" w:rsidRDefault="000B3C6B" w:rsidP="000B3C6B">
            <w:pPr>
              <w:numPr>
                <w:ilvl w:val="1"/>
                <w:numId w:val="1"/>
              </w:numPr>
              <w:bidi/>
              <w:jc w:val="both"/>
              <w:rPr>
                <w:noProof/>
              </w:rPr>
            </w:pPr>
            <w:r w:rsidRPr="00A24205">
              <w:rPr>
                <w:noProof/>
                <w:rtl/>
              </w:rPr>
              <w:t>يمكن للهيئة إضافة أو تعديل المعايير،</w:t>
            </w:r>
            <w:r w:rsidRPr="00A24205">
              <w:rPr>
                <w:noProof/>
              </w:rPr>
              <w:t xml:space="preserve"> </w:t>
            </w:r>
            <w:r w:rsidRPr="00A24205">
              <w:rPr>
                <w:noProof/>
                <w:rtl/>
              </w:rPr>
              <w:t>على أساس كل حالة على حدة</w:t>
            </w:r>
            <w:r w:rsidRPr="00A24205">
              <w:rPr>
                <w:noProof/>
              </w:rPr>
              <w:t>.</w:t>
            </w:r>
          </w:p>
        </w:tc>
      </w:tr>
      <w:tr w:rsidR="000B3C6B" w:rsidTr="00D768ED">
        <w:tc>
          <w:tcPr>
            <w:tcW w:w="4675" w:type="dxa"/>
          </w:tcPr>
          <w:p w:rsidR="000B3C6B" w:rsidRPr="00A24205" w:rsidRDefault="000B3C6B" w:rsidP="00A24205">
            <w:pPr>
              <w:pStyle w:val="Heading1"/>
              <w:numPr>
                <w:ilvl w:val="0"/>
                <w:numId w:val="3"/>
              </w:numPr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</w:pPr>
            <w:r w:rsidRPr="00300CAD">
              <w:rPr>
                <w:rFonts w:ascii="Times New Roman" w:hAnsi="Times New Roman"/>
                <w:color w:val="C00000"/>
                <w:sz w:val="24"/>
                <w:szCs w:val="24"/>
                <w:lang w:bidi="ar-AE"/>
              </w:rPr>
              <w:br w:type="page"/>
              <w:t>Sandbox Participation lifecycle</w:t>
            </w:r>
          </w:p>
        </w:tc>
        <w:tc>
          <w:tcPr>
            <w:tcW w:w="4675" w:type="dxa"/>
          </w:tcPr>
          <w:p w:rsidR="000B3C6B" w:rsidRPr="00A24205" w:rsidRDefault="000B3C6B" w:rsidP="00A24205">
            <w:pPr>
              <w:pStyle w:val="Heading1"/>
              <w:numPr>
                <w:ilvl w:val="0"/>
                <w:numId w:val="1"/>
              </w:numPr>
              <w:bidi/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</w:pPr>
            <w:r w:rsidRPr="00DC2099">
              <w:rPr>
                <w:rFonts w:ascii="Times New Roman" w:hAnsi="Times New Roman"/>
                <w:color w:val="C00000"/>
                <w:sz w:val="26"/>
                <w:szCs w:val="26"/>
                <w:lang w:bidi="ar-AE"/>
              </w:rPr>
              <w:br w:type="page"/>
            </w:r>
            <w:bookmarkStart w:id="5" w:name="_Toc511639566"/>
            <w:bookmarkStart w:id="6" w:name="_Toc510698413"/>
            <w:r w:rsidRPr="00DC2099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 xml:space="preserve">الدورة الزمنية للمشاركين في البيئة </w:t>
            </w:r>
            <w:bookmarkEnd w:id="5"/>
            <w:r>
              <w:rPr>
                <w:rFonts w:ascii="Times New Roman" w:hAnsi="Times New Roman" w:hint="cs"/>
                <w:color w:val="C00000"/>
                <w:sz w:val="26"/>
                <w:szCs w:val="26"/>
                <w:rtl/>
                <w:lang w:bidi="ar-AE"/>
              </w:rPr>
              <w:t>التجريبية:</w:t>
            </w:r>
            <w:r w:rsidRPr="00DC2099">
              <w:rPr>
                <w:rFonts w:ascii="Times New Roman" w:hAnsi="Times New Roman"/>
                <w:color w:val="C00000"/>
                <w:sz w:val="26"/>
                <w:szCs w:val="26"/>
                <w:lang w:bidi="ar-AE"/>
              </w:rPr>
              <w:t xml:space="preserve"> </w:t>
            </w:r>
            <w:bookmarkEnd w:id="6"/>
          </w:p>
        </w:tc>
      </w:tr>
      <w:tr w:rsidR="000B3C6B" w:rsidTr="00D768ED">
        <w:tc>
          <w:tcPr>
            <w:tcW w:w="4675" w:type="dxa"/>
          </w:tcPr>
          <w:p w:rsidR="000B3C6B" w:rsidRPr="00E63786" w:rsidRDefault="000B3C6B" w:rsidP="004E2811">
            <w:pPr>
              <w:numPr>
                <w:ilvl w:val="1"/>
                <w:numId w:val="3"/>
              </w:numPr>
              <w:spacing w:after="160"/>
              <w:jc w:val="both"/>
            </w:pPr>
            <w:r w:rsidRPr="00300CAD">
              <w:t xml:space="preserve">Participants must </w:t>
            </w:r>
            <w:r w:rsidR="00B26449">
              <w:t xml:space="preserve">undergo the </w:t>
            </w:r>
            <w:r w:rsidRPr="00300CAD">
              <w:t xml:space="preserve">defined steps </w:t>
            </w:r>
            <w:r w:rsidR="00B26449">
              <w:t xml:space="preserve">of the </w:t>
            </w:r>
            <w:r w:rsidRPr="00300CAD">
              <w:t xml:space="preserve">sandbox participation lifecycle. The diagram below </w:t>
            </w:r>
            <w:r w:rsidR="00753B60">
              <w:t xml:space="preserve">provides </w:t>
            </w:r>
            <w:r w:rsidRPr="00300CAD">
              <w:t xml:space="preserve">an overview of what applicants and participants </w:t>
            </w:r>
            <w:r w:rsidR="00B26449">
              <w:t xml:space="preserve">can </w:t>
            </w:r>
            <w:r w:rsidRPr="00300CAD">
              <w:t>expect:</w:t>
            </w:r>
          </w:p>
        </w:tc>
        <w:tc>
          <w:tcPr>
            <w:tcW w:w="4675" w:type="dxa"/>
          </w:tcPr>
          <w:p w:rsidR="000B3C6B" w:rsidRPr="00D910D2" w:rsidRDefault="000B3C6B" w:rsidP="00D910D2">
            <w:pPr>
              <w:numPr>
                <w:ilvl w:val="1"/>
                <w:numId w:val="1"/>
              </w:numPr>
              <w:bidi/>
              <w:jc w:val="both"/>
              <w:rPr>
                <w:noProof/>
              </w:rPr>
            </w:pPr>
            <w:r w:rsidRPr="00A24205">
              <w:rPr>
                <w:noProof/>
                <w:rtl/>
              </w:rPr>
              <w:t>يجب على المشاركين اتباع مجموعة من الخطوات والمراحل المحددة التي تمثل الدورة الزمنية للمشاركين في البيئة الت</w:t>
            </w:r>
            <w:r w:rsidRPr="00A24205">
              <w:rPr>
                <w:rFonts w:hint="cs"/>
                <w:noProof/>
                <w:rtl/>
              </w:rPr>
              <w:t>جريب</w:t>
            </w:r>
            <w:r w:rsidRPr="00A24205">
              <w:rPr>
                <w:noProof/>
                <w:rtl/>
              </w:rPr>
              <w:t xml:space="preserve">ية. </w:t>
            </w:r>
            <w:r w:rsidRPr="00A24205">
              <w:rPr>
                <w:rFonts w:hint="cs"/>
                <w:noProof/>
                <w:rtl/>
              </w:rPr>
              <w:t>و</w:t>
            </w:r>
            <w:r w:rsidRPr="00A24205">
              <w:rPr>
                <w:noProof/>
                <w:rtl/>
              </w:rPr>
              <w:t>يقدم الرسم البياني أدناه نظرة عامة على ما ينبغي على المتقدمين والمشاركين توقعه من خلال المشاركة في البيئة الت</w:t>
            </w:r>
            <w:r w:rsidRPr="00A24205">
              <w:rPr>
                <w:rFonts w:hint="cs"/>
                <w:noProof/>
                <w:rtl/>
              </w:rPr>
              <w:t>جريب</w:t>
            </w:r>
            <w:r w:rsidRPr="00A24205">
              <w:rPr>
                <w:noProof/>
                <w:rtl/>
              </w:rPr>
              <w:t>ية</w:t>
            </w:r>
            <w:r w:rsidRPr="00A24205">
              <w:rPr>
                <w:noProof/>
              </w:rPr>
              <w:t>:</w:t>
            </w:r>
          </w:p>
        </w:tc>
      </w:tr>
      <w:tr w:rsidR="000B3C6B" w:rsidTr="00D768ED">
        <w:tc>
          <w:tcPr>
            <w:tcW w:w="4675" w:type="dxa"/>
          </w:tcPr>
          <w:p w:rsidR="000B3C6B" w:rsidRPr="00E63786" w:rsidRDefault="000B3C6B" w:rsidP="000B3C6B">
            <w:pPr>
              <w:jc w:val="both"/>
            </w:pPr>
            <w:r>
              <w:rPr>
                <w:noProof/>
                <w:lang w:eastAsia="zh-TW" w:bidi="ar-SA"/>
              </w:rPr>
              <w:drawing>
                <wp:inline distT="0" distB="0" distL="0" distR="0">
                  <wp:extent cx="2766212" cy="13049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621" cy="131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0B3C6B" w:rsidRPr="000B3C6B" w:rsidRDefault="000B3C6B" w:rsidP="000B3C6B">
            <w:pPr>
              <w:bidi/>
              <w:jc w:val="both"/>
              <w:rPr>
                <w:sz w:val="26"/>
                <w:szCs w:val="26"/>
              </w:rPr>
            </w:pPr>
            <w:r w:rsidRPr="00DC2099">
              <w:rPr>
                <w:noProof/>
                <w:lang w:eastAsia="zh-TW" w:bidi="ar-SA"/>
              </w:rPr>
              <w:drawing>
                <wp:inline distT="0" distB="0" distL="0" distR="0" wp14:anchorId="4ACDF97F" wp14:editId="5AE95A32">
                  <wp:extent cx="2705100" cy="2056026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829" cy="2068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C6B" w:rsidTr="00D768ED">
        <w:tc>
          <w:tcPr>
            <w:tcW w:w="4675" w:type="dxa"/>
          </w:tcPr>
          <w:p w:rsidR="000B3C6B" w:rsidRPr="00A24205" w:rsidRDefault="009D1A4B" w:rsidP="00A24205">
            <w:pPr>
              <w:pStyle w:val="Heading1"/>
              <w:numPr>
                <w:ilvl w:val="0"/>
                <w:numId w:val="3"/>
              </w:numPr>
              <w:spacing w:before="0" w:after="160"/>
              <w:jc w:val="both"/>
              <w:outlineLvl w:val="0"/>
              <w:rPr>
                <w:rFonts w:ascii="Arial" w:hAnsi="Arial" w:cs="Arial"/>
                <w:color w:val="C00000"/>
                <w:sz w:val="24"/>
                <w:szCs w:val="24"/>
                <w:lang w:bidi="ar-AE"/>
              </w:rPr>
            </w:pPr>
            <w:bookmarkStart w:id="7" w:name="_Toc510698414"/>
            <w:r w:rsidRPr="00A9645C">
              <w:rPr>
                <w:rFonts w:ascii="Arial" w:hAnsi="Arial" w:cs="Arial"/>
                <w:color w:val="C00000"/>
                <w:sz w:val="24"/>
                <w:szCs w:val="24"/>
                <w:lang w:bidi="ar-AE"/>
              </w:rPr>
              <w:t>Exit Routes</w:t>
            </w:r>
            <w:bookmarkEnd w:id="7"/>
            <w:r w:rsidRPr="00A9645C">
              <w:rPr>
                <w:rFonts w:ascii="Arial" w:hAnsi="Arial" w:cs="Arial"/>
                <w:color w:val="C00000"/>
                <w:sz w:val="24"/>
                <w:szCs w:val="24"/>
                <w:lang w:bidi="ar-AE"/>
              </w:rPr>
              <w:t xml:space="preserve"> </w:t>
            </w:r>
          </w:p>
        </w:tc>
        <w:tc>
          <w:tcPr>
            <w:tcW w:w="4675" w:type="dxa"/>
          </w:tcPr>
          <w:p w:rsidR="000B3C6B" w:rsidRPr="00A24205" w:rsidRDefault="00213B07" w:rsidP="00A24205">
            <w:pPr>
              <w:pStyle w:val="Heading1"/>
              <w:numPr>
                <w:ilvl w:val="0"/>
                <w:numId w:val="5"/>
              </w:numPr>
              <w:bidi/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6"/>
                <w:szCs w:val="26"/>
                <w:lang w:bidi="ar-AE"/>
              </w:rPr>
            </w:pPr>
            <w:bookmarkStart w:id="8" w:name="_Toc511639567"/>
            <w:r>
              <w:rPr>
                <w:rFonts w:ascii="Times New Roman" w:hAnsi="Times New Roman" w:hint="cs"/>
                <w:color w:val="C00000"/>
                <w:sz w:val="26"/>
                <w:szCs w:val="26"/>
                <w:rtl/>
                <w:lang w:bidi="ar-AE"/>
              </w:rPr>
              <w:t>مسارات الخروج</w:t>
            </w:r>
            <w:r w:rsidRPr="00300CAD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 xml:space="preserve"> </w:t>
            </w:r>
            <w:r w:rsidR="009D1A4B" w:rsidRPr="00300CAD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>من عملية الاختبار</w:t>
            </w:r>
            <w:bookmarkEnd w:id="8"/>
          </w:p>
        </w:tc>
      </w:tr>
      <w:tr w:rsidR="009D1A4B" w:rsidTr="00D768ED">
        <w:tc>
          <w:tcPr>
            <w:tcW w:w="4675" w:type="dxa"/>
          </w:tcPr>
          <w:p w:rsidR="009D1A4B" w:rsidRPr="005B6101" w:rsidRDefault="0032550B" w:rsidP="009D1A4B">
            <w:pPr>
              <w:numPr>
                <w:ilvl w:val="1"/>
                <w:numId w:val="3"/>
              </w:numPr>
              <w:ind w:left="810" w:hanging="450"/>
              <w:jc w:val="both"/>
            </w:pPr>
            <w:r>
              <w:t xml:space="preserve">Participation in </w:t>
            </w:r>
            <w:r w:rsidR="00F67D6E">
              <w:t xml:space="preserve">the </w:t>
            </w:r>
            <w:r>
              <w:t>sandbox can terminate in two</w:t>
            </w:r>
            <w:r w:rsidR="00F67D6E">
              <w:t xml:space="preserve"> possible</w:t>
            </w:r>
            <w:r>
              <w:t xml:space="preserve"> scenarios: </w:t>
            </w:r>
            <w:r w:rsidR="009D1A4B" w:rsidRPr="005B6101">
              <w:t>expiry of the testing period</w:t>
            </w:r>
            <w:r>
              <w:t xml:space="preserve"> or</w:t>
            </w:r>
            <w:r w:rsidR="009D1A4B" w:rsidRPr="005B6101">
              <w:t xml:space="preserve"> discontinuation of testing.</w:t>
            </w:r>
          </w:p>
        </w:tc>
        <w:tc>
          <w:tcPr>
            <w:tcW w:w="4675" w:type="dxa"/>
          </w:tcPr>
          <w:p w:rsidR="009D1A4B" w:rsidRPr="00A24205" w:rsidRDefault="009D1A4B" w:rsidP="00B31AC7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A24205">
              <w:rPr>
                <w:rFonts w:asciiTheme="minorBidi" w:hAnsiTheme="minorBidi"/>
                <w:rtl/>
              </w:rPr>
              <w:t xml:space="preserve">يتم الخروج من البيئة التجريبية </w:t>
            </w:r>
            <w:r w:rsidR="00B31AC7">
              <w:rPr>
                <w:rFonts w:asciiTheme="minorBidi" w:hAnsiTheme="minorBidi" w:hint="cs"/>
                <w:rtl/>
              </w:rPr>
              <w:t>بطريقتين</w:t>
            </w:r>
            <w:r w:rsidRPr="00A24205">
              <w:rPr>
                <w:rFonts w:asciiTheme="minorBidi" w:hAnsiTheme="minorBidi"/>
                <w:rtl/>
              </w:rPr>
              <w:t>: انتهاء فترة اختبار المنتج أو الخدمة</w:t>
            </w:r>
            <w:r w:rsidR="00DD33C0">
              <w:rPr>
                <w:rFonts w:asciiTheme="minorBidi" w:hAnsiTheme="minorBidi" w:hint="cs"/>
                <w:rtl/>
              </w:rPr>
              <w:t xml:space="preserve"> أو البرامج</w:t>
            </w:r>
            <w:r w:rsidRPr="00A24205">
              <w:rPr>
                <w:rFonts w:asciiTheme="minorBidi" w:hAnsiTheme="minorBidi"/>
                <w:rtl/>
              </w:rPr>
              <w:t>، أو إيقاف ال</w:t>
            </w:r>
            <w:r w:rsidR="00B31AC7">
              <w:rPr>
                <w:rFonts w:asciiTheme="minorBidi" w:hAnsiTheme="minorBidi"/>
                <w:rtl/>
              </w:rPr>
              <w:t>تج</w:t>
            </w:r>
            <w:r w:rsidR="00B31AC7">
              <w:rPr>
                <w:rFonts w:asciiTheme="minorBidi" w:hAnsiTheme="minorBidi" w:hint="cs"/>
                <w:rtl/>
              </w:rPr>
              <w:t>ربة</w:t>
            </w:r>
            <w:r w:rsidRPr="00A24205">
              <w:rPr>
                <w:rFonts w:asciiTheme="minorBidi" w:hAnsiTheme="minorBidi"/>
              </w:rPr>
              <w:t>.</w:t>
            </w:r>
          </w:p>
        </w:tc>
      </w:tr>
      <w:tr w:rsidR="009D1A4B" w:rsidTr="00D768ED">
        <w:tc>
          <w:tcPr>
            <w:tcW w:w="4675" w:type="dxa"/>
          </w:tcPr>
          <w:p w:rsidR="009D1A4B" w:rsidRPr="005B6101" w:rsidRDefault="00325963" w:rsidP="009D1A4B">
            <w:pPr>
              <w:numPr>
                <w:ilvl w:val="1"/>
                <w:numId w:val="3"/>
              </w:numPr>
              <w:ind w:left="810" w:hanging="450"/>
              <w:jc w:val="both"/>
            </w:pPr>
            <w:r>
              <w:t>E</w:t>
            </w:r>
            <w:r w:rsidR="009D1A4B" w:rsidRPr="005B6101">
              <w:t>xpiry of the testing period</w:t>
            </w:r>
            <w:r>
              <w:t>:</w:t>
            </w:r>
            <w:r w:rsidR="009D1A4B" w:rsidRPr="005B6101">
              <w:t xml:space="preserve"> </w:t>
            </w:r>
            <w:r>
              <w:t>T</w:t>
            </w:r>
            <w:r w:rsidR="00F67D6E">
              <w:t>he</w:t>
            </w:r>
            <w:r w:rsidR="009D1A4B" w:rsidRPr="005B6101">
              <w:t xml:space="preserve"> participant </w:t>
            </w:r>
            <w:r w:rsidR="00F67D6E">
              <w:t xml:space="preserve">will be required </w:t>
            </w:r>
            <w:r w:rsidR="004E2811">
              <w:t xml:space="preserve">to </w:t>
            </w:r>
            <w:r w:rsidR="004E2811" w:rsidRPr="005B6101">
              <w:t>submit</w:t>
            </w:r>
            <w:r w:rsidR="009D1A4B" w:rsidRPr="005B6101">
              <w:t xml:space="preserve"> a report</w:t>
            </w:r>
            <w:r w:rsidR="004D28DC">
              <w:t xml:space="preserve"> to SCA</w:t>
            </w:r>
            <w:r w:rsidR="009D1A4B" w:rsidRPr="005B6101">
              <w:t xml:space="preserve"> after </w:t>
            </w:r>
            <w:r w:rsidR="00F67D6E">
              <w:t xml:space="preserve">expiry of </w:t>
            </w:r>
            <w:r w:rsidR="009D1A4B" w:rsidRPr="005B6101">
              <w:t xml:space="preserve">testing </w:t>
            </w:r>
            <w:r w:rsidR="00F67D6E">
              <w:t>period</w:t>
            </w:r>
            <w:r w:rsidR="009D1A4B" w:rsidRPr="005B6101">
              <w:t xml:space="preserve">. SCA will review the report </w:t>
            </w:r>
            <w:r w:rsidR="00F67D6E">
              <w:t xml:space="preserve">to evaluate </w:t>
            </w:r>
            <w:r w:rsidR="009D1A4B" w:rsidRPr="005B6101">
              <w:t xml:space="preserve">whether the participant can apply </w:t>
            </w:r>
            <w:r w:rsidR="00F67D6E">
              <w:t xml:space="preserve">to SCA </w:t>
            </w:r>
            <w:r w:rsidR="009D1A4B" w:rsidRPr="005B6101">
              <w:t>for a full</w:t>
            </w:r>
            <w:r w:rsidR="00F67D6E">
              <w:t>-fledged</w:t>
            </w:r>
            <w:r w:rsidR="009D1A4B" w:rsidRPr="005B6101">
              <w:t xml:space="preserve"> license </w:t>
            </w:r>
            <w:r w:rsidR="004D28DC">
              <w:t xml:space="preserve">for </w:t>
            </w:r>
            <w:r w:rsidR="004E2811">
              <w:t>market wide</w:t>
            </w:r>
            <w:r w:rsidR="004D28DC">
              <w:t xml:space="preserve"> deployment of its </w:t>
            </w:r>
            <w:r w:rsidR="009D1A4B" w:rsidRPr="005B6101">
              <w:t xml:space="preserve"> </w:t>
            </w:r>
            <w:r w:rsidR="004D28DC">
              <w:t xml:space="preserve">  product, service or solution </w:t>
            </w:r>
            <w:r>
              <w:t>or not</w:t>
            </w:r>
            <w:r w:rsidR="00F67D6E">
              <w:t xml:space="preserve"> </w:t>
            </w:r>
            <w:r w:rsidR="009D1A4B" w:rsidRPr="005B6101">
              <w:t xml:space="preserve"> The </w:t>
            </w:r>
            <w:r w:rsidR="009D1A4B" w:rsidRPr="005B6101">
              <w:lastRenderedPageBreak/>
              <w:t>participant, however, must comply with the following conditions before proceeding with the deployment:</w:t>
            </w:r>
          </w:p>
        </w:tc>
        <w:tc>
          <w:tcPr>
            <w:tcW w:w="4675" w:type="dxa"/>
          </w:tcPr>
          <w:p w:rsidR="009D1A4B" w:rsidRPr="00A24205" w:rsidRDefault="009D1A4B" w:rsidP="00DD33C0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A24205">
              <w:rPr>
                <w:rFonts w:asciiTheme="minorBidi" w:hAnsiTheme="minorBidi"/>
                <w:rtl/>
              </w:rPr>
              <w:lastRenderedPageBreak/>
              <w:t xml:space="preserve">انتهاء فترة </w:t>
            </w:r>
            <w:r w:rsidR="00DD33C0">
              <w:rPr>
                <w:rFonts w:asciiTheme="minorBidi" w:hAnsiTheme="minorBidi" w:hint="cs"/>
                <w:rtl/>
              </w:rPr>
              <w:t>ال</w:t>
            </w:r>
            <w:r w:rsidRPr="00A24205">
              <w:rPr>
                <w:rFonts w:asciiTheme="minorBidi" w:hAnsiTheme="minorBidi"/>
                <w:rtl/>
              </w:rPr>
              <w:t>اختبار</w:t>
            </w:r>
            <w:r w:rsidR="00B31AC7" w:rsidRPr="00A24205">
              <w:rPr>
                <w:rFonts w:asciiTheme="minorBidi" w:hAnsiTheme="minorBidi" w:hint="cs"/>
                <w:rtl/>
              </w:rPr>
              <w:t>:</w:t>
            </w:r>
            <w:r w:rsidRPr="00A24205">
              <w:rPr>
                <w:rFonts w:asciiTheme="minorBidi" w:hAnsiTheme="minorBidi"/>
                <w:rtl/>
              </w:rPr>
              <w:t xml:space="preserve"> يجب على المشارك تقديم تقرير بعد انتهاء مدة التجربة. ستقوم</w:t>
            </w:r>
            <w:r w:rsidRPr="00A24205">
              <w:rPr>
                <w:rFonts w:asciiTheme="minorBidi" w:hAnsiTheme="minorBidi"/>
              </w:rPr>
              <w:t xml:space="preserve"> </w:t>
            </w:r>
            <w:r w:rsidRPr="00A24205">
              <w:rPr>
                <w:rFonts w:asciiTheme="minorBidi" w:hAnsiTheme="minorBidi"/>
                <w:rtl/>
              </w:rPr>
              <w:t>الهيئة</w:t>
            </w:r>
            <w:r w:rsidRPr="00A24205">
              <w:rPr>
                <w:rFonts w:asciiTheme="minorBidi" w:hAnsiTheme="minorBidi"/>
              </w:rPr>
              <w:t xml:space="preserve"> </w:t>
            </w:r>
            <w:r w:rsidRPr="00A24205">
              <w:rPr>
                <w:rFonts w:asciiTheme="minorBidi" w:hAnsiTheme="minorBidi"/>
                <w:rtl/>
              </w:rPr>
              <w:t xml:space="preserve">بمراجعة التقرير وتقديم رأيها حول ما إذا كان بإمكان المشارك التقدم للحصول على ترخيص كامل يسمح للمشارك </w:t>
            </w:r>
            <w:r w:rsidR="00DD33C0">
              <w:rPr>
                <w:rFonts w:asciiTheme="minorBidi" w:hAnsiTheme="minorBidi" w:hint="cs"/>
                <w:rtl/>
              </w:rPr>
              <w:t>ب</w:t>
            </w:r>
            <w:r w:rsidRPr="00A24205">
              <w:rPr>
                <w:rFonts w:asciiTheme="minorBidi" w:hAnsiTheme="minorBidi"/>
                <w:rtl/>
              </w:rPr>
              <w:t>طرح الخدمة أو المنتج في السوق على نطاق واسع. ومع ذلك، يجب على المشارك الالتزام بالشروط التالية قبل متابعة التوسع</w:t>
            </w:r>
            <w:r w:rsidRPr="00A24205">
              <w:rPr>
                <w:rFonts w:asciiTheme="minorBidi" w:hAnsiTheme="minorBidi"/>
              </w:rPr>
              <w:t>:</w:t>
            </w:r>
          </w:p>
          <w:p w:rsidR="009D1A4B" w:rsidRPr="00A24205" w:rsidRDefault="009D1A4B" w:rsidP="009D1A4B">
            <w:pPr>
              <w:bidi/>
              <w:jc w:val="both"/>
              <w:rPr>
                <w:rFonts w:asciiTheme="minorBidi" w:hAnsiTheme="minorBidi"/>
              </w:rPr>
            </w:pPr>
          </w:p>
        </w:tc>
      </w:tr>
      <w:tr w:rsidR="009D1A4B" w:rsidTr="00D768ED">
        <w:tc>
          <w:tcPr>
            <w:tcW w:w="4675" w:type="dxa"/>
          </w:tcPr>
          <w:p w:rsidR="009D1A4B" w:rsidRPr="005B6101" w:rsidRDefault="009D1A4B" w:rsidP="007759B9">
            <w:pPr>
              <w:numPr>
                <w:ilvl w:val="2"/>
                <w:numId w:val="3"/>
              </w:numPr>
              <w:jc w:val="both"/>
            </w:pPr>
            <w:r w:rsidRPr="005B6101">
              <w:lastRenderedPageBreak/>
              <w:t xml:space="preserve">Comply with all </w:t>
            </w:r>
            <w:r w:rsidR="00325963">
              <w:t xml:space="preserve">the </w:t>
            </w:r>
            <w:r w:rsidRPr="005B6101">
              <w:t>relevant legal regulatory requirements</w:t>
            </w:r>
            <w:r w:rsidR="007759B9">
              <w:t>.</w:t>
            </w:r>
          </w:p>
        </w:tc>
        <w:tc>
          <w:tcPr>
            <w:tcW w:w="4675" w:type="dxa"/>
          </w:tcPr>
          <w:p w:rsidR="009D1A4B" w:rsidRPr="00A24205" w:rsidRDefault="009D1A4B" w:rsidP="00DD33C0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A24205">
              <w:rPr>
                <w:rFonts w:asciiTheme="minorBidi" w:hAnsiTheme="minorBidi"/>
                <w:rtl/>
              </w:rPr>
              <w:t>الامتثال لجميع المتطلبات القانونية والتنظيمية ذات الصلة</w:t>
            </w:r>
            <w:r w:rsidR="00DD33C0">
              <w:rPr>
                <w:rFonts w:asciiTheme="minorBidi" w:hAnsiTheme="minorBidi" w:hint="cs"/>
                <w:rtl/>
              </w:rPr>
              <w:t>.</w:t>
            </w:r>
          </w:p>
        </w:tc>
      </w:tr>
      <w:tr w:rsidR="009D1A4B" w:rsidTr="00D768ED">
        <w:tc>
          <w:tcPr>
            <w:tcW w:w="4675" w:type="dxa"/>
          </w:tcPr>
          <w:p w:rsidR="009D1A4B" w:rsidRPr="005B6101" w:rsidRDefault="009D1A4B" w:rsidP="009D1A4B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5B6101">
              <w:t>Fulfill</w:t>
            </w:r>
            <w:r w:rsidR="00F452EA">
              <w:t xml:space="preserve"> all its</w:t>
            </w:r>
            <w:r w:rsidRPr="005B6101">
              <w:t xml:space="preserve"> obligations to </w:t>
            </w:r>
            <w:r w:rsidR="00F452EA">
              <w:t xml:space="preserve">the </w:t>
            </w:r>
            <w:r w:rsidRPr="005B6101">
              <w:t>consumers</w:t>
            </w:r>
            <w:r w:rsidR="00F452EA">
              <w:t>.</w:t>
            </w:r>
          </w:p>
        </w:tc>
        <w:tc>
          <w:tcPr>
            <w:tcW w:w="4675" w:type="dxa"/>
          </w:tcPr>
          <w:p w:rsidR="009D1A4B" w:rsidRPr="00A24205" w:rsidRDefault="009D1A4B" w:rsidP="00DD33C0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A24205">
              <w:rPr>
                <w:rFonts w:asciiTheme="minorBidi" w:hAnsiTheme="minorBidi"/>
                <w:rtl/>
              </w:rPr>
              <w:t>الوفاء بالالتزامات تجاه العملاء</w:t>
            </w:r>
            <w:r w:rsidR="00DD33C0">
              <w:rPr>
                <w:rFonts w:asciiTheme="minorBidi" w:hAnsiTheme="minorBidi" w:hint="cs"/>
                <w:rtl/>
              </w:rPr>
              <w:t>.</w:t>
            </w:r>
          </w:p>
        </w:tc>
      </w:tr>
      <w:tr w:rsidR="009D1A4B" w:rsidTr="00D768ED">
        <w:tc>
          <w:tcPr>
            <w:tcW w:w="4675" w:type="dxa"/>
          </w:tcPr>
          <w:p w:rsidR="009D1A4B" w:rsidRPr="005B6101" w:rsidRDefault="009D1A4B" w:rsidP="009D1A4B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5B6101">
              <w:t xml:space="preserve">Have a defined transition strategy for </w:t>
            </w:r>
            <w:r w:rsidR="004E2811">
              <w:t>market wide</w:t>
            </w:r>
            <w:r w:rsidR="00325963">
              <w:t xml:space="preserve"> </w:t>
            </w:r>
            <w:r w:rsidRPr="005B6101">
              <w:t>deployment</w:t>
            </w:r>
            <w:r w:rsidR="00325963">
              <w:t>.</w:t>
            </w:r>
          </w:p>
        </w:tc>
        <w:tc>
          <w:tcPr>
            <w:tcW w:w="4675" w:type="dxa"/>
          </w:tcPr>
          <w:p w:rsidR="009D1A4B" w:rsidRPr="008C42F6" w:rsidRDefault="009D1A4B" w:rsidP="008C42F6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8C42F6">
              <w:rPr>
                <w:rFonts w:asciiTheme="minorBidi" w:hAnsiTheme="minorBidi"/>
                <w:rtl/>
              </w:rPr>
              <w:t>وجود خطة استراتيجية انتقالية واضحة لطرح الخدمة أو المنتج في السوق على نطاق واسع.</w:t>
            </w:r>
          </w:p>
        </w:tc>
      </w:tr>
      <w:tr w:rsidR="009D1A4B" w:rsidTr="00D768ED">
        <w:tc>
          <w:tcPr>
            <w:tcW w:w="4675" w:type="dxa"/>
          </w:tcPr>
          <w:p w:rsidR="009D1A4B" w:rsidRPr="005B6101" w:rsidRDefault="009D1A4B" w:rsidP="009D1A4B">
            <w:pPr>
              <w:numPr>
                <w:ilvl w:val="1"/>
                <w:numId w:val="3"/>
              </w:numPr>
              <w:ind w:left="810" w:hanging="450"/>
              <w:jc w:val="both"/>
            </w:pPr>
            <w:r w:rsidRPr="005B6101">
              <w:t>Discontinuation of testing: The testing can be discontinued</w:t>
            </w:r>
            <w:r w:rsidR="00325963">
              <w:t xml:space="preserve"> either</w:t>
            </w:r>
            <w:r w:rsidRPr="005B6101">
              <w:t xml:space="preserve"> during the testing</w:t>
            </w:r>
            <w:r w:rsidR="0068782A">
              <w:t xml:space="preserve"> phase</w:t>
            </w:r>
            <w:r w:rsidRPr="005B6101">
              <w:t xml:space="preserve"> or after </w:t>
            </w:r>
            <w:r w:rsidR="00325963">
              <w:t>its completion</w:t>
            </w:r>
            <w:r w:rsidRPr="005B6101">
              <w:t>, when one of the following conditions are met:</w:t>
            </w:r>
          </w:p>
        </w:tc>
        <w:tc>
          <w:tcPr>
            <w:tcW w:w="4675" w:type="dxa"/>
          </w:tcPr>
          <w:p w:rsidR="009D1A4B" w:rsidRPr="008C42F6" w:rsidRDefault="009D1A4B" w:rsidP="00DD33C0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8C42F6">
              <w:rPr>
                <w:rFonts w:asciiTheme="minorBidi" w:hAnsiTheme="minorBidi"/>
                <w:rtl/>
              </w:rPr>
              <w:t xml:space="preserve">إيقاف </w:t>
            </w:r>
            <w:r w:rsidR="00DD33C0">
              <w:rPr>
                <w:rFonts w:asciiTheme="minorBidi" w:hAnsiTheme="minorBidi" w:hint="cs"/>
                <w:rtl/>
              </w:rPr>
              <w:t>ال</w:t>
            </w:r>
            <w:r w:rsidRPr="008C42F6">
              <w:rPr>
                <w:rFonts w:asciiTheme="minorBidi" w:hAnsiTheme="minorBidi"/>
                <w:rtl/>
              </w:rPr>
              <w:t xml:space="preserve">تجربة: يمكن إيقاف تجربة واختبار </w:t>
            </w:r>
            <w:r w:rsidR="00B31AC7">
              <w:rPr>
                <w:rFonts w:asciiTheme="minorBidi" w:hAnsiTheme="minorBidi" w:hint="cs"/>
                <w:rtl/>
              </w:rPr>
              <w:t xml:space="preserve">الخدمة أو </w:t>
            </w:r>
            <w:r w:rsidRPr="008C42F6">
              <w:rPr>
                <w:rFonts w:asciiTheme="minorBidi" w:hAnsiTheme="minorBidi"/>
                <w:rtl/>
              </w:rPr>
              <w:t xml:space="preserve">المنتج </w:t>
            </w:r>
            <w:r w:rsidR="00B31AC7">
              <w:rPr>
                <w:rFonts w:asciiTheme="minorBidi" w:hAnsiTheme="minorBidi" w:hint="cs"/>
                <w:rtl/>
              </w:rPr>
              <w:t>أو البرنامج</w:t>
            </w:r>
            <w:r w:rsidRPr="008C42F6">
              <w:rPr>
                <w:rFonts w:asciiTheme="minorBidi" w:hAnsiTheme="minorBidi"/>
                <w:rtl/>
              </w:rPr>
              <w:t>، سواء أثناء التجربة أو بعد انتهاء فترة التجرب</w:t>
            </w:r>
            <w:r w:rsidR="00B31AC7">
              <w:rPr>
                <w:rFonts w:asciiTheme="minorBidi" w:hAnsiTheme="minorBidi"/>
                <w:rtl/>
              </w:rPr>
              <w:t>ة</w:t>
            </w:r>
            <w:r w:rsidR="00B31AC7">
              <w:rPr>
                <w:rFonts w:asciiTheme="minorBidi" w:hAnsiTheme="minorBidi" w:hint="cs"/>
                <w:rtl/>
              </w:rPr>
              <w:t>، وذلك في الحالات الآتية:</w:t>
            </w:r>
          </w:p>
        </w:tc>
      </w:tr>
      <w:tr w:rsidR="009D1A4B" w:rsidTr="00D768ED">
        <w:tc>
          <w:tcPr>
            <w:tcW w:w="4675" w:type="dxa"/>
          </w:tcPr>
          <w:p w:rsidR="009D1A4B" w:rsidRPr="005B6101" w:rsidRDefault="009D1A4B" w:rsidP="009D1A4B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5B6101">
              <w:t>The testing has not achieved its intended purpose, based on the defined test scenarios, outcomes, and schedules</w:t>
            </w:r>
            <w:r w:rsidR="00325963">
              <w:t>.</w:t>
            </w:r>
          </w:p>
        </w:tc>
        <w:tc>
          <w:tcPr>
            <w:tcW w:w="4675" w:type="dxa"/>
          </w:tcPr>
          <w:p w:rsidR="009D1A4B" w:rsidRPr="008C42F6" w:rsidRDefault="009D1A4B" w:rsidP="008C42F6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8C42F6">
              <w:rPr>
                <w:rFonts w:asciiTheme="minorBidi" w:hAnsiTheme="minorBidi"/>
                <w:rtl/>
              </w:rPr>
              <w:t>لم تحقق التجربة الغرض المرجو منها، بناءً على سيناريوهات التجربة المحددة والنتائج والجداول الزمنية.</w:t>
            </w:r>
          </w:p>
        </w:tc>
      </w:tr>
      <w:tr w:rsidR="009D1A4B" w:rsidTr="00D768ED">
        <w:tc>
          <w:tcPr>
            <w:tcW w:w="4675" w:type="dxa"/>
          </w:tcPr>
          <w:p w:rsidR="009D1A4B" w:rsidRPr="005B6101" w:rsidRDefault="009D1A4B" w:rsidP="009D1A4B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5B6101">
              <w:t>The risks of the proposed innovative product or service outweigh</w:t>
            </w:r>
            <w:r w:rsidR="00325963">
              <w:t>s</w:t>
            </w:r>
            <w:r w:rsidRPr="005B6101">
              <w:t xml:space="preserve"> the benefits, and these risks c</w:t>
            </w:r>
            <w:r w:rsidR="00325963">
              <w:t xml:space="preserve">ould </w:t>
            </w:r>
            <w:r w:rsidR="00845CC5">
              <w:t xml:space="preserve">not </w:t>
            </w:r>
            <w:r w:rsidR="00845CC5" w:rsidRPr="005B6101">
              <w:t>be</w:t>
            </w:r>
            <w:r w:rsidRPr="005B6101">
              <w:t xml:space="preserve"> mitigated during the </w:t>
            </w:r>
            <w:r w:rsidR="00325963">
              <w:t>testing phase</w:t>
            </w:r>
            <w:r w:rsidR="00FB1FAD">
              <w:t>.</w:t>
            </w:r>
          </w:p>
        </w:tc>
        <w:tc>
          <w:tcPr>
            <w:tcW w:w="4675" w:type="dxa"/>
          </w:tcPr>
          <w:p w:rsidR="009D1A4B" w:rsidRPr="008C42F6" w:rsidRDefault="009D1A4B" w:rsidP="00275DD5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8C42F6">
              <w:rPr>
                <w:rFonts w:asciiTheme="minorBidi" w:hAnsiTheme="minorBidi"/>
                <w:rtl/>
              </w:rPr>
              <w:t>مخاطر المنتج أو الخدمة المبتكرة المقترحة تفوق الفوائد، ولا يمكن التخفيف من هذه المخاطر أثناء المشاركة في البيئة التجريبية.</w:t>
            </w:r>
          </w:p>
        </w:tc>
      </w:tr>
      <w:tr w:rsidR="009D1A4B" w:rsidTr="00D768ED">
        <w:tc>
          <w:tcPr>
            <w:tcW w:w="4675" w:type="dxa"/>
          </w:tcPr>
          <w:p w:rsidR="009D1A4B" w:rsidRPr="005B6101" w:rsidRDefault="0068782A" w:rsidP="009D1A4B">
            <w:pPr>
              <w:numPr>
                <w:ilvl w:val="2"/>
                <w:numId w:val="3"/>
              </w:numPr>
              <w:ind w:left="1440" w:hanging="720"/>
              <w:jc w:val="both"/>
            </w:pPr>
            <w:r>
              <w:t xml:space="preserve">There is an incidence of breach </w:t>
            </w:r>
            <w:r w:rsidR="00AC2B12">
              <w:t xml:space="preserve">of </w:t>
            </w:r>
            <w:r w:rsidR="00AC2B12" w:rsidRPr="005B6101">
              <w:t>any</w:t>
            </w:r>
            <w:r w:rsidR="009D1A4B" w:rsidRPr="005B6101">
              <w:t xml:space="preserve"> of the conditions imposed by SCA</w:t>
            </w:r>
            <w:r>
              <w:t>.</w:t>
            </w:r>
          </w:p>
        </w:tc>
        <w:tc>
          <w:tcPr>
            <w:tcW w:w="4675" w:type="dxa"/>
          </w:tcPr>
          <w:p w:rsidR="009D1A4B" w:rsidRPr="00783BAC" w:rsidRDefault="009D1A4B" w:rsidP="00783BAC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783BAC">
              <w:rPr>
                <w:rFonts w:asciiTheme="minorBidi" w:hAnsiTheme="minorBidi"/>
                <w:rtl/>
              </w:rPr>
              <w:t>خرق أي من الشروط المفروضة من قبل الهيئة.</w:t>
            </w:r>
          </w:p>
        </w:tc>
      </w:tr>
      <w:tr w:rsidR="009D1A4B" w:rsidTr="00D768ED">
        <w:tc>
          <w:tcPr>
            <w:tcW w:w="4675" w:type="dxa"/>
          </w:tcPr>
          <w:p w:rsidR="009D1A4B" w:rsidRPr="005B6101" w:rsidRDefault="009D1A4B" w:rsidP="009D1A4B">
            <w:pPr>
              <w:numPr>
                <w:ilvl w:val="2"/>
                <w:numId w:val="3"/>
              </w:numPr>
              <w:ind w:left="1440" w:hanging="720"/>
              <w:jc w:val="both"/>
            </w:pPr>
            <w:r w:rsidRPr="005B6101">
              <w:t xml:space="preserve">The participant </w:t>
            </w:r>
            <w:r w:rsidR="00EB75F8">
              <w:t xml:space="preserve">decide </w:t>
            </w:r>
            <w:r w:rsidRPr="005B6101">
              <w:t>to exit the sandbox at its own discretion</w:t>
            </w:r>
            <w:r w:rsidR="00EB75F8">
              <w:t>.</w:t>
            </w:r>
          </w:p>
        </w:tc>
        <w:tc>
          <w:tcPr>
            <w:tcW w:w="4675" w:type="dxa"/>
          </w:tcPr>
          <w:p w:rsidR="009D1A4B" w:rsidRPr="00783BAC" w:rsidRDefault="009D1A4B" w:rsidP="00275DD5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783BAC">
              <w:rPr>
                <w:rFonts w:asciiTheme="minorBidi" w:hAnsiTheme="minorBidi"/>
                <w:rtl/>
              </w:rPr>
              <w:t>قرار المشارك بالخروج من البيئة التجريبية وفقًا لتقديره الخاص.</w:t>
            </w:r>
          </w:p>
        </w:tc>
      </w:tr>
      <w:tr w:rsidR="009D1A4B" w:rsidTr="00D768ED">
        <w:tc>
          <w:tcPr>
            <w:tcW w:w="4675" w:type="dxa"/>
          </w:tcPr>
          <w:p w:rsidR="009D1A4B" w:rsidRPr="005B6101" w:rsidRDefault="009D1A4B" w:rsidP="007759B9">
            <w:pPr>
              <w:numPr>
                <w:ilvl w:val="1"/>
                <w:numId w:val="3"/>
              </w:numPr>
              <w:jc w:val="both"/>
            </w:pPr>
            <w:r w:rsidRPr="005B6101">
              <w:t>The participant must execute the defined exit strategy upon discontinuation of</w:t>
            </w:r>
            <w:r w:rsidR="003320A2">
              <w:t xml:space="preserve"> its</w:t>
            </w:r>
            <w:r w:rsidRPr="005B6101">
              <w:t xml:space="preserve"> participation in the sandbox. </w:t>
            </w:r>
            <w:r w:rsidRPr="005B6101">
              <w:rPr>
                <w:noProof/>
              </w:rPr>
              <w:t>This</w:t>
            </w:r>
            <w:r w:rsidRPr="005B6101">
              <w:t xml:space="preserve"> includes, but is not limited to, informing </w:t>
            </w:r>
            <w:r w:rsidR="00F07E89">
              <w:t xml:space="preserve">the testing termination to </w:t>
            </w:r>
            <w:r w:rsidRPr="005B6101">
              <w:t xml:space="preserve">consumers, fulfilling </w:t>
            </w:r>
            <w:r w:rsidR="003320A2">
              <w:t xml:space="preserve">all its </w:t>
            </w:r>
            <w:r w:rsidRPr="005B6101">
              <w:t>obligations to consumers (</w:t>
            </w:r>
            <w:r w:rsidRPr="005B6101">
              <w:rPr>
                <w:noProof/>
              </w:rPr>
              <w:t>e.g.,</w:t>
            </w:r>
            <w:r w:rsidRPr="005B6101">
              <w:t xml:space="preserve"> compensation) and securely </w:t>
            </w:r>
            <w:r w:rsidRPr="005B6101">
              <w:rPr>
                <w:noProof/>
              </w:rPr>
              <w:t>disposing</w:t>
            </w:r>
            <w:r w:rsidRPr="005B6101">
              <w:t xml:space="preserve"> consumer information</w:t>
            </w:r>
            <w:r w:rsidR="007759B9">
              <w:t>.</w:t>
            </w:r>
          </w:p>
        </w:tc>
        <w:tc>
          <w:tcPr>
            <w:tcW w:w="4675" w:type="dxa"/>
          </w:tcPr>
          <w:p w:rsidR="009D1A4B" w:rsidRPr="00783BAC" w:rsidRDefault="009D1A4B" w:rsidP="00275DD5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783BAC">
              <w:rPr>
                <w:rFonts w:asciiTheme="minorBidi" w:hAnsiTheme="minorBidi"/>
                <w:rtl/>
              </w:rPr>
              <w:t xml:space="preserve">يجب على المشارك تنفيذ استراتيجية الخروج المحددة عند التوقف عن المشاركة في البيئة التجريبية. ويشمل ذلك، على سبيل المثال لا الحصر، إبلاغ العملاء بانتهاء اختبار المنتج </w:t>
            </w:r>
            <w:r w:rsidR="009972AA">
              <w:rPr>
                <w:rFonts w:asciiTheme="minorBidi" w:hAnsiTheme="minorBidi" w:hint="cs"/>
                <w:rtl/>
              </w:rPr>
              <w:t>أ</w:t>
            </w:r>
            <w:r w:rsidRPr="00783BAC">
              <w:rPr>
                <w:rFonts w:asciiTheme="minorBidi" w:hAnsiTheme="minorBidi"/>
                <w:rtl/>
              </w:rPr>
              <w:t xml:space="preserve">و الخدمة، والوفاء بالتزاماته تجاه العملاء (على سبيل </w:t>
            </w:r>
            <w:r w:rsidR="00275DD5" w:rsidRPr="00783BAC">
              <w:rPr>
                <w:rFonts w:asciiTheme="minorBidi" w:hAnsiTheme="minorBidi" w:hint="cs"/>
                <w:rtl/>
              </w:rPr>
              <w:t>المثال تقديم</w:t>
            </w:r>
            <w:r w:rsidRPr="00783BAC">
              <w:rPr>
                <w:rFonts w:asciiTheme="minorBidi" w:hAnsiTheme="minorBidi"/>
                <w:rtl/>
              </w:rPr>
              <w:t xml:space="preserve"> التعويضات اللازمة)، والتخلص بشكل آمن من معلومات العملاء المحتفظ بها</w:t>
            </w:r>
            <w:r w:rsidRPr="00783BAC">
              <w:rPr>
                <w:rFonts w:asciiTheme="minorBidi" w:hAnsiTheme="minorBidi"/>
              </w:rPr>
              <w:t>.</w:t>
            </w:r>
          </w:p>
        </w:tc>
      </w:tr>
      <w:tr w:rsidR="009D1A4B" w:rsidTr="00D768ED">
        <w:tc>
          <w:tcPr>
            <w:tcW w:w="4675" w:type="dxa"/>
          </w:tcPr>
          <w:p w:rsidR="009D1A4B" w:rsidRPr="00783BAC" w:rsidRDefault="009D1A4B" w:rsidP="00783BAC">
            <w:pPr>
              <w:pStyle w:val="Heading1"/>
              <w:numPr>
                <w:ilvl w:val="0"/>
                <w:numId w:val="3"/>
              </w:numPr>
              <w:spacing w:before="0" w:after="160"/>
              <w:jc w:val="both"/>
              <w:outlineLvl w:val="0"/>
              <w:rPr>
                <w:rFonts w:ascii="Arial" w:hAnsi="Arial" w:cs="Arial"/>
                <w:color w:val="C00000"/>
                <w:sz w:val="24"/>
                <w:szCs w:val="24"/>
                <w:lang w:bidi="ar-AE"/>
              </w:rPr>
            </w:pPr>
            <w:bookmarkStart w:id="9" w:name="_Toc510698415"/>
            <w:r w:rsidRPr="00A9645C">
              <w:rPr>
                <w:rFonts w:ascii="Arial" w:hAnsi="Arial" w:cs="Arial"/>
                <w:color w:val="C00000"/>
                <w:sz w:val="24"/>
                <w:szCs w:val="24"/>
                <w:lang w:bidi="ar-AE"/>
              </w:rPr>
              <w:t>Sandbox duration</w:t>
            </w:r>
            <w:bookmarkEnd w:id="9"/>
          </w:p>
        </w:tc>
        <w:tc>
          <w:tcPr>
            <w:tcW w:w="4675" w:type="dxa"/>
          </w:tcPr>
          <w:p w:rsidR="009D1A4B" w:rsidRPr="00783BAC" w:rsidRDefault="009D1A4B" w:rsidP="00783BAC">
            <w:pPr>
              <w:pStyle w:val="Heading1"/>
              <w:numPr>
                <w:ilvl w:val="0"/>
                <w:numId w:val="5"/>
              </w:numPr>
              <w:bidi/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6"/>
                <w:szCs w:val="26"/>
                <w:lang w:bidi="ar-AE"/>
              </w:rPr>
            </w:pPr>
            <w:bookmarkStart w:id="10" w:name="_Toc511639568"/>
            <w:r w:rsidRPr="00300CAD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>مدة الاختبار</w:t>
            </w:r>
            <w:bookmarkEnd w:id="10"/>
          </w:p>
        </w:tc>
      </w:tr>
      <w:tr w:rsidR="009D1A4B" w:rsidTr="00D768ED">
        <w:tc>
          <w:tcPr>
            <w:tcW w:w="4675" w:type="dxa"/>
          </w:tcPr>
          <w:p w:rsidR="009D1A4B" w:rsidRPr="006C071A" w:rsidRDefault="009D1A4B" w:rsidP="009D1A4B">
            <w:pPr>
              <w:numPr>
                <w:ilvl w:val="1"/>
                <w:numId w:val="3"/>
              </w:numPr>
              <w:ind w:left="810" w:hanging="450"/>
              <w:jc w:val="both"/>
            </w:pPr>
            <w:r w:rsidRPr="006C071A">
              <w:t xml:space="preserve">The sandbox testing period </w:t>
            </w:r>
            <w:r w:rsidR="00427A2D">
              <w:t xml:space="preserve">shall </w:t>
            </w:r>
            <w:r w:rsidRPr="006C071A">
              <w:t>run between 6 to 12 months</w:t>
            </w:r>
            <w:r w:rsidR="00427A2D">
              <w:t xml:space="preserve"> </w:t>
            </w:r>
            <w:r w:rsidR="00FB1FAD">
              <w:t>this</w:t>
            </w:r>
            <w:r w:rsidR="00427A2D">
              <w:t xml:space="preserve"> </w:t>
            </w:r>
            <w:r w:rsidR="007759B9">
              <w:t>will facilitate</w:t>
            </w:r>
            <w:r w:rsidR="00887EC9">
              <w:t xml:space="preserve"> adequate</w:t>
            </w:r>
            <w:r w:rsidRPr="006C071A">
              <w:t xml:space="preserve"> insight </w:t>
            </w:r>
            <w:r w:rsidR="00887EC9">
              <w:t xml:space="preserve">for </w:t>
            </w:r>
            <w:r w:rsidRPr="006C071A">
              <w:t xml:space="preserve">SCA </w:t>
            </w:r>
            <w:r w:rsidR="00887EC9">
              <w:t xml:space="preserve">with regard </w:t>
            </w:r>
            <w:r w:rsidR="007759B9">
              <w:t>to the</w:t>
            </w:r>
            <w:r w:rsidR="00427A2D">
              <w:t xml:space="preserve"> </w:t>
            </w:r>
            <w:r w:rsidRPr="006C071A">
              <w:t>innovation and its impact on consumers and the financial market</w:t>
            </w:r>
            <w:r w:rsidR="00887EC9">
              <w:t xml:space="preserve"> </w:t>
            </w:r>
            <w:r w:rsidR="00887EC9">
              <w:lastRenderedPageBreak/>
              <w:t>and enable</w:t>
            </w:r>
            <w:r w:rsidRPr="006C071A">
              <w:t xml:space="preserve"> both SCA and the participant to understand the viability of the innovation.</w:t>
            </w:r>
          </w:p>
        </w:tc>
        <w:tc>
          <w:tcPr>
            <w:tcW w:w="4675" w:type="dxa"/>
          </w:tcPr>
          <w:p w:rsidR="009D1A4B" w:rsidRPr="00783BAC" w:rsidRDefault="009D1A4B" w:rsidP="00B1343E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783BAC">
              <w:rPr>
                <w:rFonts w:asciiTheme="minorBidi" w:hAnsiTheme="minorBidi"/>
                <w:rtl/>
              </w:rPr>
              <w:lastRenderedPageBreak/>
              <w:t>تمتد فترة الاختبار</w:t>
            </w:r>
            <w:r w:rsidRPr="00783BAC">
              <w:rPr>
                <w:rFonts w:asciiTheme="minorBidi" w:hAnsiTheme="minorBidi"/>
              </w:rPr>
              <w:t xml:space="preserve"> </w:t>
            </w:r>
            <w:r w:rsidRPr="00783BAC">
              <w:rPr>
                <w:rFonts w:asciiTheme="minorBidi" w:hAnsiTheme="minorBidi"/>
                <w:rtl/>
              </w:rPr>
              <w:t xml:space="preserve">في البيئة التجريبية </w:t>
            </w:r>
            <w:r w:rsidR="00161FA7" w:rsidRPr="00783BAC">
              <w:rPr>
                <w:rFonts w:asciiTheme="minorBidi" w:hAnsiTheme="minorBidi" w:hint="cs"/>
                <w:rtl/>
              </w:rPr>
              <w:t xml:space="preserve">ما </w:t>
            </w:r>
            <w:r w:rsidR="00161FA7" w:rsidRPr="00783BAC">
              <w:rPr>
                <w:rFonts w:asciiTheme="minorBidi" w:hAnsiTheme="minorBidi"/>
                <w:rtl/>
              </w:rPr>
              <w:t>بين</w:t>
            </w:r>
            <w:r w:rsidR="00B31AC7">
              <w:rPr>
                <w:rFonts w:asciiTheme="minorBidi" w:hAnsiTheme="minorBidi"/>
                <w:rtl/>
              </w:rPr>
              <w:t xml:space="preserve"> 6 و</w:t>
            </w:r>
            <w:r w:rsidR="00161FA7">
              <w:rPr>
                <w:rFonts w:asciiTheme="minorBidi" w:hAnsiTheme="minorBidi" w:hint="cs"/>
                <w:rtl/>
              </w:rPr>
              <w:t>12 شهرًا</w:t>
            </w:r>
            <w:r w:rsidR="00B31AC7">
              <w:rPr>
                <w:rFonts w:asciiTheme="minorBidi" w:hAnsiTheme="minorBidi"/>
                <w:rtl/>
              </w:rPr>
              <w:t xml:space="preserve">. </w:t>
            </w:r>
            <w:r w:rsidR="00B31AC7">
              <w:rPr>
                <w:rFonts w:asciiTheme="minorBidi" w:hAnsiTheme="minorBidi" w:hint="cs"/>
                <w:rtl/>
              </w:rPr>
              <w:t>و</w:t>
            </w:r>
            <w:r w:rsidRPr="00783BAC">
              <w:rPr>
                <w:rFonts w:asciiTheme="minorBidi" w:hAnsiTheme="minorBidi"/>
                <w:rtl/>
              </w:rPr>
              <w:t xml:space="preserve">ذلك </w:t>
            </w:r>
            <w:r w:rsidR="00B31AC7">
              <w:rPr>
                <w:rFonts w:asciiTheme="minorBidi" w:hAnsiTheme="minorBidi" w:hint="cs"/>
                <w:rtl/>
              </w:rPr>
              <w:t xml:space="preserve">للتمكن من </w:t>
            </w:r>
            <w:r w:rsidRPr="00783BAC">
              <w:rPr>
                <w:rFonts w:asciiTheme="minorBidi" w:hAnsiTheme="minorBidi"/>
                <w:rtl/>
              </w:rPr>
              <w:t>تقديم رؤية كافية للهيئة</w:t>
            </w:r>
            <w:r w:rsidRPr="00783BAC">
              <w:rPr>
                <w:rFonts w:asciiTheme="minorBidi" w:hAnsiTheme="minorBidi"/>
              </w:rPr>
              <w:t xml:space="preserve"> </w:t>
            </w:r>
            <w:r w:rsidRPr="00783BAC">
              <w:rPr>
                <w:rFonts w:asciiTheme="minorBidi" w:hAnsiTheme="minorBidi"/>
                <w:rtl/>
              </w:rPr>
              <w:t xml:space="preserve">لفهم </w:t>
            </w:r>
            <w:r w:rsidRPr="0008475E">
              <w:rPr>
                <w:rFonts w:asciiTheme="minorBidi" w:hAnsiTheme="minorBidi"/>
                <w:rtl/>
              </w:rPr>
              <w:t xml:space="preserve">الابتكار وتأثيره على المستهلكين والقطاع المالي، ويسمح لكل </w:t>
            </w:r>
            <w:r w:rsidR="00161FA7" w:rsidRPr="0008475E">
              <w:rPr>
                <w:rFonts w:asciiTheme="minorBidi" w:hAnsiTheme="minorBidi" w:hint="eastAsia"/>
                <w:rtl/>
              </w:rPr>
              <w:t>من</w:t>
            </w:r>
            <w:r w:rsidR="00161FA7" w:rsidRPr="0008475E">
              <w:rPr>
                <w:rFonts w:asciiTheme="minorBidi" w:hAnsiTheme="minorBidi"/>
              </w:rPr>
              <w:t xml:space="preserve"> </w:t>
            </w:r>
            <w:r w:rsidR="00161FA7" w:rsidRPr="0008475E">
              <w:rPr>
                <w:rFonts w:asciiTheme="minorBidi" w:hAnsiTheme="minorBidi"/>
                <w:rtl/>
              </w:rPr>
              <w:t>الهيئة</w:t>
            </w:r>
            <w:r w:rsidRPr="0008475E">
              <w:rPr>
                <w:rFonts w:asciiTheme="minorBidi" w:hAnsiTheme="minorBidi"/>
                <w:rtl/>
              </w:rPr>
              <w:t xml:space="preserve"> والمشارك في فهم جدوى هذا الابتكار</w:t>
            </w:r>
            <w:r w:rsidRPr="0008475E">
              <w:rPr>
                <w:rFonts w:asciiTheme="minorBidi" w:hAnsiTheme="minorBidi"/>
              </w:rPr>
              <w:t>.</w:t>
            </w:r>
          </w:p>
        </w:tc>
      </w:tr>
      <w:tr w:rsidR="009D1A4B" w:rsidTr="00D768ED">
        <w:tc>
          <w:tcPr>
            <w:tcW w:w="4675" w:type="dxa"/>
          </w:tcPr>
          <w:p w:rsidR="009D1A4B" w:rsidRPr="006C071A" w:rsidRDefault="00CF7520" w:rsidP="009D1A4B">
            <w:pPr>
              <w:numPr>
                <w:ilvl w:val="1"/>
                <w:numId w:val="3"/>
              </w:numPr>
              <w:ind w:left="810" w:hanging="450"/>
              <w:jc w:val="both"/>
              <w:rPr>
                <w:rtl/>
              </w:rPr>
            </w:pPr>
            <w:r>
              <w:lastRenderedPageBreak/>
              <w:t>Any e</w:t>
            </w:r>
            <w:r w:rsidR="009D1A4B" w:rsidRPr="006C071A">
              <w:t xml:space="preserve">xtension </w:t>
            </w:r>
            <w:r>
              <w:t xml:space="preserve">of the </w:t>
            </w:r>
            <w:r w:rsidR="009D1A4B" w:rsidRPr="006C071A">
              <w:t xml:space="preserve">testing period </w:t>
            </w:r>
            <w:r>
              <w:t xml:space="preserve">shall be feasible </w:t>
            </w:r>
            <w:r w:rsidR="007759B9">
              <w:t xml:space="preserve">only </w:t>
            </w:r>
            <w:r w:rsidR="007759B9" w:rsidRPr="006C071A">
              <w:t>on</w:t>
            </w:r>
            <w:r w:rsidR="009D1A4B" w:rsidRPr="006C071A">
              <w:t xml:space="preserve"> a case-by-case basis. A participant must submit a request to SCA with the rationale for an extension no later than 30 calendar days before the expiry of the testing period.</w:t>
            </w:r>
          </w:p>
        </w:tc>
        <w:tc>
          <w:tcPr>
            <w:tcW w:w="4675" w:type="dxa"/>
          </w:tcPr>
          <w:p w:rsidR="009D1A4B" w:rsidRPr="00783BAC" w:rsidRDefault="009D1A4B" w:rsidP="00B31AC7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783BAC">
              <w:rPr>
                <w:rFonts w:asciiTheme="minorBidi" w:hAnsiTheme="minorBidi"/>
                <w:rtl/>
              </w:rPr>
              <w:t>يمكن تمديد فترة الاختبار على أساس كل حالة على حدة. يجب على المشارك تقديم طلب للهيئة</w:t>
            </w:r>
            <w:r w:rsidRPr="00783BAC">
              <w:rPr>
                <w:rFonts w:asciiTheme="minorBidi" w:hAnsiTheme="minorBidi"/>
              </w:rPr>
              <w:t xml:space="preserve"> </w:t>
            </w:r>
            <w:r w:rsidRPr="00783BAC">
              <w:rPr>
                <w:rFonts w:asciiTheme="minorBidi" w:hAnsiTheme="minorBidi"/>
                <w:rtl/>
              </w:rPr>
              <w:t>مع وجود مبرر للتمديد في موعد أقصاه 30 يومًا قبل انتهاء فترة الاختبار</w:t>
            </w:r>
            <w:r w:rsidRPr="00783BAC">
              <w:rPr>
                <w:rFonts w:asciiTheme="minorBidi" w:hAnsiTheme="minorBidi"/>
              </w:rPr>
              <w:t>.</w:t>
            </w:r>
          </w:p>
        </w:tc>
      </w:tr>
      <w:tr w:rsidR="009D1A4B" w:rsidTr="00D768ED">
        <w:tc>
          <w:tcPr>
            <w:tcW w:w="4675" w:type="dxa"/>
          </w:tcPr>
          <w:p w:rsidR="009D1A4B" w:rsidRPr="00D910D2" w:rsidRDefault="009D1A4B" w:rsidP="00D910D2">
            <w:pPr>
              <w:pStyle w:val="Heading1"/>
              <w:numPr>
                <w:ilvl w:val="0"/>
                <w:numId w:val="3"/>
              </w:numPr>
              <w:spacing w:before="0" w:after="160"/>
              <w:jc w:val="both"/>
              <w:outlineLvl w:val="0"/>
              <w:rPr>
                <w:rFonts w:ascii="Arial" w:hAnsi="Arial" w:cs="Arial"/>
                <w:color w:val="C00000"/>
                <w:sz w:val="24"/>
                <w:szCs w:val="24"/>
                <w:lang w:bidi="ar-AE"/>
              </w:rPr>
            </w:pPr>
            <w:bookmarkStart w:id="11" w:name="_Toc510698416"/>
            <w:r w:rsidRPr="00A9645C">
              <w:rPr>
                <w:rFonts w:ascii="Arial" w:hAnsi="Arial" w:cs="Arial"/>
                <w:color w:val="C00000"/>
                <w:sz w:val="24"/>
                <w:szCs w:val="24"/>
                <w:lang w:bidi="ar-AE"/>
              </w:rPr>
              <w:t>Testing and reporting requirements</w:t>
            </w:r>
            <w:bookmarkEnd w:id="11"/>
          </w:p>
        </w:tc>
        <w:tc>
          <w:tcPr>
            <w:tcW w:w="4675" w:type="dxa"/>
          </w:tcPr>
          <w:p w:rsidR="009D1A4B" w:rsidRPr="00D910D2" w:rsidRDefault="009D1A4B" w:rsidP="00D910D2">
            <w:pPr>
              <w:pStyle w:val="Heading1"/>
              <w:numPr>
                <w:ilvl w:val="0"/>
                <w:numId w:val="5"/>
              </w:numPr>
              <w:bidi/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6"/>
                <w:szCs w:val="26"/>
                <w:lang w:bidi="ar-AE"/>
              </w:rPr>
            </w:pPr>
            <w:r w:rsidRPr="00CE2314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>متطلبات الاختبار والإبلاغ</w:t>
            </w:r>
          </w:p>
        </w:tc>
      </w:tr>
      <w:tr w:rsidR="009D1A4B" w:rsidTr="00D768ED">
        <w:tc>
          <w:tcPr>
            <w:tcW w:w="4675" w:type="dxa"/>
          </w:tcPr>
          <w:p w:rsidR="009D1A4B" w:rsidRPr="00C85756" w:rsidRDefault="009D1A4B" w:rsidP="009D1A4B">
            <w:pPr>
              <w:numPr>
                <w:ilvl w:val="1"/>
                <w:numId w:val="3"/>
              </w:numPr>
              <w:ind w:left="990" w:hanging="630"/>
              <w:jc w:val="both"/>
            </w:pPr>
            <w:r w:rsidRPr="00C85756">
              <w:t>Participant</w:t>
            </w:r>
            <w:r w:rsidR="0031180D">
              <w:t>(</w:t>
            </w:r>
            <w:r w:rsidRPr="00C85756">
              <w:t>s</w:t>
            </w:r>
            <w:r w:rsidR="0031180D">
              <w:t>)</w:t>
            </w:r>
            <w:r w:rsidRPr="00C85756">
              <w:t xml:space="preserve"> are required to </w:t>
            </w:r>
            <w:r w:rsidR="00AC2B12">
              <w:t>periodically</w:t>
            </w:r>
            <w:r w:rsidR="00AC2B12" w:rsidRPr="00C85756">
              <w:t xml:space="preserve"> report</w:t>
            </w:r>
            <w:r w:rsidR="0031180D">
              <w:t xml:space="preserve"> the</w:t>
            </w:r>
            <w:r w:rsidRPr="00C85756">
              <w:t xml:space="preserve"> testing information. This entails participant</w:t>
            </w:r>
            <w:r w:rsidR="0031180D">
              <w:t>(</w:t>
            </w:r>
            <w:r w:rsidRPr="00C85756">
              <w:t>s</w:t>
            </w:r>
            <w:r w:rsidR="0031180D">
              <w:t>)</w:t>
            </w:r>
            <w:r w:rsidRPr="00C85756">
              <w:t xml:space="preserve"> to document information during the sandbox testing p</w:t>
            </w:r>
            <w:r w:rsidR="0031180D">
              <w:t>hase</w:t>
            </w:r>
            <w:r w:rsidRPr="00C85756">
              <w:t xml:space="preserve"> and maintain </w:t>
            </w:r>
            <w:r w:rsidR="0031180D">
              <w:t xml:space="preserve">detailed </w:t>
            </w:r>
            <w:r w:rsidRPr="00C85756">
              <w:t xml:space="preserve">records to support </w:t>
            </w:r>
            <w:r w:rsidR="0031180D">
              <w:t xml:space="preserve">its regular </w:t>
            </w:r>
            <w:r w:rsidRPr="00C85756">
              <w:t>reviews by SCA.</w:t>
            </w:r>
          </w:p>
        </w:tc>
        <w:tc>
          <w:tcPr>
            <w:tcW w:w="4675" w:type="dxa"/>
          </w:tcPr>
          <w:p w:rsidR="009D1A4B" w:rsidRPr="00783BAC" w:rsidRDefault="009D1A4B" w:rsidP="003269BF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783BAC">
              <w:rPr>
                <w:rFonts w:asciiTheme="minorBidi" w:hAnsiTheme="minorBidi"/>
                <w:rtl/>
              </w:rPr>
              <w:t>على المشاركين تقديم تقرير</w:t>
            </w:r>
            <w:r w:rsidR="00B31AC7">
              <w:rPr>
                <w:rFonts w:asciiTheme="minorBidi" w:hAnsiTheme="minorBidi"/>
                <w:rtl/>
              </w:rPr>
              <w:t xml:space="preserve"> دوري بالمعلومات التي تنتج عن</w:t>
            </w:r>
            <w:r w:rsidR="00B31AC7">
              <w:rPr>
                <w:rFonts w:asciiTheme="minorBidi" w:hAnsiTheme="minorBidi" w:hint="cs"/>
                <w:rtl/>
              </w:rPr>
              <w:t xml:space="preserve"> </w:t>
            </w:r>
            <w:r w:rsidR="00B31AC7">
              <w:rPr>
                <w:rFonts w:asciiTheme="minorBidi" w:hAnsiTheme="minorBidi"/>
                <w:rtl/>
              </w:rPr>
              <w:t>عملية التجر</w:t>
            </w:r>
            <w:r w:rsidR="00B31AC7">
              <w:rPr>
                <w:rFonts w:asciiTheme="minorBidi" w:hAnsiTheme="minorBidi" w:hint="cs"/>
                <w:rtl/>
              </w:rPr>
              <w:t>ب</w:t>
            </w:r>
            <w:r w:rsidRPr="00783BAC">
              <w:rPr>
                <w:rFonts w:asciiTheme="minorBidi" w:hAnsiTheme="minorBidi"/>
                <w:rtl/>
              </w:rPr>
              <w:t>ة</w:t>
            </w:r>
            <w:r w:rsidR="00B31AC7">
              <w:rPr>
                <w:rFonts w:asciiTheme="minorBidi" w:hAnsiTheme="minorBidi" w:hint="cs"/>
                <w:rtl/>
              </w:rPr>
              <w:t xml:space="preserve"> والاختبار</w:t>
            </w:r>
            <w:r w:rsidRPr="00783BAC">
              <w:rPr>
                <w:rFonts w:asciiTheme="minorBidi" w:hAnsiTheme="minorBidi"/>
                <w:rtl/>
              </w:rPr>
              <w:t>.</w:t>
            </w:r>
            <w:r w:rsidR="00B31AC7">
              <w:rPr>
                <w:rFonts w:asciiTheme="minorBidi" w:hAnsiTheme="minorBidi" w:hint="cs"/>
                <w:rtl/>
              </w:rPr>
              <w:t xml:space="preserve"> وعلى </w:t>
            </w:r>
            <w:r w:rsidRPr="00783BAC">
              <w:rPr>
                <w:rFonts w:asciiTheme="minorBidi" w:hAnsiTheme="minorBidi"/>
                <w:rtl/>
              </w:rPr>
              <w:t>المشاركين</w:t>
            </w:r>
            <w:r w:rsidR="00B31AC7">
              <w:rPr>
                <w:rFonts w:asciiTheme="minorBidi" w:hAnsiTheme="minorBidi" w:hint="cs"/>
                <w:rtl/>
              </w:rPr>
              <w:t xml:space="preserve"> الالتزام بتوثيق المعلومات و</w:t>
            </w:r>
            <w:r w:rsidR="00B31AC7">
              <w:rPr>
                <w:rFonts w:asciiTheme="minorBidi" w:hAnsiTheme="minorBidi"/>
                <w:rtl/>
              </w:rPr>
              <w:t>الاحتفاظ ب</w:t>
            </w:r>
            <w:r w:rsidR="00B31AC7">
              <w:rPr>
                <w:rFonts w:asciiTheme="minorBidi" w:hAnsiTheme="minorBidi" w:hint="cs"/>
                <w:rtl/>
              </w:rPr>
              <w:t>ها</w:t>
            </w:r>
            <w:r w:rsidRPr="00783BAC">
              <w:rPr>
                <w:rFonts w:asciiTheme="minorBidi" w:hAnsiTheme="minorBidi"/>
                <w:rtl/>
              </w:rPr>
              <w:t xml:space="preserve"> خلال فترة التجربة ف</w:t>
            </w:r>
            <w:r w:rsidR="00B31AC7">
              <w:rPr>
                <w:rFonts w:asciiTheme="minorBidi" w:hAnsiTheme="minorBidi"/>
                <w:rtl/>
              </w:rPr>
              <w:t>ي إطار البيئة ال</w:t>
            </w:r>
            <w:r w:rsidR="00B31AC7">
              <w:rPr>
                <w:rFonts w:asciiTheme="minorBidi" w:hAnsiTheme="minorBidi" w:hint="cs"/>
                <w:rtl/>
              </w:rPr>
              <w:t>تجريبية</w:t>
            </w:r>
            <w:r w:rsidRPr="00783BAC">
              <w:rPr>
                <w:rFonts w:asciiTheme="minorBidi" w:hAnsiTheme="minorBidi"/>
                <w:rtl/>
              </w:rPr>
              <w:t xml:space="preserve"> وذلك لأغراض المراجعة من قبل الهيئة.</w:t>
            </w:r>
          </w:p>
        </w:tc>
      </w:tr>
      <w:tr w:rsidR="009D1A4B" w:rsidTr="00D768ED">
        <w:tc>
          <w:tcPr>
            <w:tcW w:w="4675" w:type="dxa"/>
          </w:tcPr>
          <w:p w:rsidR="009D1A4B" w:rsidRPr="00C85756" w:rsidRDefault="00FB1FAD" w:rsidP="00FB1FAD">
            <w:pPr>
              <w:numPr>
                <w:ilvl w:val="1"/>
                <w:numId w:val="3"/>
              </w:numPr>
              <w:ind w:left="990" w:hanging="630"/>
              <w:jc w:val="both"/>
            </w:pPr>
            <w:r w:rsidRPr="007759B9">
              <w:rPr>
                <w:color w:val="000000" w:themeColor="text1"/>
              </w:rPr>
              <w:t>The participant’s CEO or equivalent must validate all reports produced by the participant during the testing period</w:t>
            </w:r>
            <w:r w:rsidR="009D1A4B" w:rsidRPr="007759B9">
              <w:rPr>
                <w:color w:val="000000" w:themeColor="text1"/>
              </w:rPr>
              <w:t>.</w:t>
            </w:r>
          </w:p>
        </w:tc>
        <w:tc>
          <w:tcPr>
            <w:tcW w:w="4675" w:type="dxa"/>
          </w:tcPr>
          <w:p w:rsidR="009D1A4B" w:rsidRPr="00783BAC" w:rsidRDefault="009D1A4B" w:rsidP="00073AE1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783BAC">
              <w:rPr>
                <w:rFonts w:asciiTheme="minorBidi" w:hAnsiTheme="minorBidi"/>
                <w:rtl/>
              </w:rPr>
              <w:t xml:space="preserve">جميع التقارير المعدة من قبل المشاركين خلال العملية التجريبية يجب أن تراجع وتؤكد من </w:t>
            </w:r>
            <w:r w:rsidR="00073AE1">
              <w:rPr>
                <w:rFonts w:asciiTheme="minorBidi" w:hAnsiTheme="minorBidi" w:hint="cs"/>
                <w:rtl/>
              </w:rPr>
              <w:t>مدير المشروع أو</w:t>
            </w:r>
            <w:r w:rsidR="00073AE1">
              <w:rPr>
                <w:rFonts w:asciiTheme="minorBidi" w:hAnsiTheme="minorBidi"/>
                <w:rtl/>
              </w:rPr>
              <w:t xml:space="preserve"> الرئيس التنفيذي ل</w:t>
            </w:r>
            <w:r w:rsidR="00073AE1">
              <w:rPr>
                <w:rFonts w:asciiTheme="minorBidi" w:hAnsiTheme="minorBidi" w:hint="cs"/>
                <w:rtl/>
              </w:rPr>
              <w:t>ل</w:t>
            </w:r>
            <w:r w:rsidRPr="00783BAC">
              <w:rPr>
                <w:rFonts w:asciiTheme="minorBidi" w:hAnsiTheme="minorBidi"/>
                <w:rtl/>
              </w:rPr>
              <w:t>مشارك</w:t>
            </w:r>
            <w:r w:rsidR="00073AE1">
              <w:rPr>
                <w:rFonts w:asciiTheme="minorBidi" w:hAnsiTheme="minorBidi" w:hint="cs"/>
                <w:rtl/>
              </w:rPr>
              <w:t xml:space="preserve"> في حال كان شركة</w:t>
            </w:r>
            <w:r w:rsidRPr="00783BAC">
              <w:rPr>
                <w:rFonts w:asciiTheme="minorBidi" w:hAnsiTheme="minorBidi"/>
                <w:rtl/>
              </w:rPr>
              <w:t>.</w:t>
            </w:r>
          </w:p>
        </w:tc>
      </w:tr>
      <w:tr w:rsidR="009D1A4B" w:rsidTr="00D768ED">
        <w:tc>
          <w:tcPr>
            <w:tcW w:w="4675" w:type="dxa"/>
          </w:tcPr>
          <w:p w:rsidR="009D1A4B" w:rsidRPr="00C85756" w:rsidRDefault="009D1A4B" w:rsidP="009D1A4B">
            <w:pPr>
              <w:numPr>
                <w:ilvl w:val="1"/>
                <w:numId w:val="3"/>
              </w:numPr>
              <w:ind w:left="990" w:hanging="630"/>
              <w:jc w:val="both"/>
            </w:pPr>
            <w:r w:rsidRPr="00C85756">
              <w:t xml:space="preserve">SCA will </w:t>
            </w:r>
            <w:r w:rsidR="00711CD3">
              <w:t xml:space="preserve">assist and agree with the </w:t>
            </w:r>
            <w:r w:rsidRPr="00C85756">
              <w:t xml:space="preserve">participant </w:t>
            </w:r>
            <w:r w:rsidR="00711CD3">
              <w:t xml:space="preserve">in </w:t>
            </w:r>
            <w:r w:rsidRPr="00C85756">
              <w:t>defin</w:t>
            </w:r>
            <w:r w:rsidR="00711CD3">
              <w:t>ing the frequency and specific details of the interim reports based on the</w:t>
            </w:r>
            <w:r w:rsidR="00711CD3" w:rsidRPr="00C85756">
              <w:t xml:space="preserve"> duration, complexity, scale, and</w:t>
            </w:r>
            <w:r w:rsidR="00711CD3">
              <w:t xml:space="preserve"> risks associated with the test. </w:t>
            </w:r>
          </w:p>
        </w:tc>
        <w:tc>
          <w:tcPr>
            <w:tcW w:w="4675" w:type="dxa"/>
          </w:tcPr>
          <w:p w:rsidR="009D1A4B" w:rsidRPr="00783BAC" w:rsidRDefault="009D1A4B" w:rsidP="00783BAC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783BAC">
              <w:rPr>
                <w:rFonts w:asciiTheme="minorBidi" w:hAnsiTheme="minorBidi"/>
                <w:rtl/>
              </w:rPr>
              <w:t>ستعمل الهيئة مع المشاركين لتحديد والاتفاق على مضمون التقارير المعدة وعلى دورية إعدادها وتقديمها، مع ال</w:t>
            </w:r>
            <w:r w:rsidR="009972AA">
              <w:rPr>
                <w:rFonts w:asciiTheme="minorBidi" w:hAnsiTheme="minorBidi" w:hint="cs"/>
                <w:rtl/>
              </w:rPr>
              <w:t>أ</w:t>
            </w:r>
            <w:r w:rsidRPr="00783BAC">
              <w:rPr>
                <w:rFonts w:asciiTheme="minorBidi" w:hAnsiTheme="minorBidi"/>
                <w:rtl/>
              </w:rPr>
              <w:t xml:space="preserve">خذ في الحسبان المدة الزمنية، التعقيدات، الحجم، والمخاطر المرتبطة بالعملية التجريبية. </w:t>
            </w:r>
          </w:p>
        </w:tc>
      </w:tr>
      <w:tr w:rsidR="009D1A4B" w:rsidTr="00D768ED">
        <w:tc>
          <w:tcPr>
            <w:tcW w:w="4675" w:type="dxa"/>
          </w:tcPr>
          <w:p w:rsidR="009D1A4B" w:rsidRPr="00C85756" w:rsidRDefault="009D1A4B" w:rsidP="009D1A4B">
            <w:pPr>
              <w:numPr>
                <w:ilvl w:val="1"/>
                <w:numId w:val="3"/>
              </w:numPr>
              <w:ind w:left="990" w:hanging="630"/>
              <w:jc w:val="both"/>
            </w:pPr>
            <w:r w:rsidRPr="00C85756">
              <w:t>During the testing</w:t>
            </w:r>
            <w:r w:rsidR="00976358">
              <w:t xml:space="preserve"> phase</w:t>
            </w:r>
            <w:r w:rsidRPr="00C85756">
              <w:t>, the participant must submit interim reports to SCA on the</w:t>
            </w:r>
            <w:r w:rsidR="00976358">
              <w:t xml:space="preserve"> testing</w:t>
            </w:r>
            <w:r w:rsidRPr="00C85756">
              <w:t xml:space="preserve"> progress. </w:t>
            </w:r>
            <w:r w:rsidRPr="00C85756">
              <w:rPr>
                <w:noProof/>
              </w:rPr>
              <w:t>This</w:t>
            </w:r>
            <w:r w:rsidRPr="00C85756">
              <w:t xml:space="preserve"> </w:t>
            </w:r>
            <w:r w:rsidR="00976358">
              <w:t xml:space="preserve">will </w:t>
            </w:r>
            <w:r w:rsidRPr="00C85756">
              <w:t>include information such as, but not limited to:</w:t>
            </w:r>
          </w:p>
        </w:tc>
        <w:tc>
          <w:tcPr>
            <w:tcW w:w="4675" w:type="dxa"/>
          </w:tcPr>
          <w:p w:rsidR="009D1A4B" w:rsidRPr="00D910D2" w:rsidRDefault="003D3B0C" w:rsidP="00D910D2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D910D2">
              <w:rPr>
                <w:rFonts w:asciiTheme="minorBidi" w:hAnsiTheme="minorBidi" w:hint="cs"/>
                <w:rtl/>
              </w:rPr>
              <w:t>خلال فترة</w:t>
            </w:r>
            <w:r w:rsidR="009D1A4B" w:rsidRPr="00D910D2">
              <w:rPr>
                <w:rFonts w:asciiTheme="minorBidi" w:hAnsiTheme="minorBidi"/>
                <w:rtl/>
              </w:rPr>
              <w:t xml:space="preserve"> الاختبار، على المشاركين تقديم تقارير مرحلية للهيئة عن سير عمل المرحلة </w:t>
            </w:r>
            <w:r w:rsidRPr="00D910D2">
              <w:rPr>
                <w:rFonts w:asciiTheme="minorBidi" w:hAnsiTheme="minorBidi" w:hint="cs"/>
                <w:rtl/>
              </w:rPr>
              <w:t>التجريبية، على</w:t>
            </w:r>
            <w:r w:rsidR="009D1A4B" w:rsidRPr="00D910D2">
              <w:rPr>
                <w:rFonts w:asciiTheme="minorBidi" w:hAnsiTheme="minorBidi"/>
                <w:rtl/>
              </w:rPr>
              <w:t xml:space="preserve"> أن يتضمن التقرير على سبيل المثال، لا الحصر، على ما يلي:</w:t>
            </w:r>
          </w:p>
        </w:tc>
      </w:tr>
      <w:tr w:rsidR="009D1A4B" w:rsidTr="00D768ED">
        <w:tc>
          <w:tcPr>
            <w:tcW w:w="4675" w:type="dxa"/>
          </w:tcPr>
          <w:p w:rsidR="009D1A4B" w:rsidRPr="00C85756" w:rsidRDefault="009D1A4B" w:rsidP="00D910D2">
            <w:pPr>
              <w:numPr>
                <w:ilvl w:val="2"/>
                <w:numId w:val="3"/>
              </w:numPr>
              <w:jc w:val="both"/>
            </w:pPr>
            <w:r w:rsidRPr="00C85756">
              <w:t>Performance indicators, milestones, other statistics</w:t>
            </w:r>
            <w:r w:rsidR="00976358">
              <w:t>.</w:t>
            </w:r>
          </w:p>
        </w:tc>
        <w:tc>
          <w:tcPr>
            <w:tcW w:w="4675" w:type="dxa"/>
          </w:tcPr>
          <w:p w:rsidR="009D1A4B" w:rsidRPr="00D910D2" w:rsidRDefault="009D1A4B" w:rsidP="00D910D2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D910D2">
              <w:rPr>
                <w:rFonts w:asciiTheme="minorBidi" w:hAnsiTheme="minorBidi"/>
                <w:rtl/>
              </w:rPr>
              <w:t xml:space="preserve">مؤشرات الأداء، </w:t>
            </w:r>
            <w:r w:rsidR="009972AA">
              <w:rPr>
                <w:rFonts w:asciiTheme="minorBidi" w:hAnsiTheme="minorBidi" w:hint="cs"/>
                <w:rtl/>
              </w:rPr>
              <w:t>و</w:t>
            </w:r>
            <w:r w:rsidRPr="00D910D2">
              <w:rPr>
                <w:rFonts w:asciiTheme="minorBidi" w:hAnsiTheme="minorBidi"/>
                <w:rtl/>
              </w:rPr>
              <w:t xml:space="preserve">الإنجازات المرحلية وفق الجدول الزمني، </w:t>
            </w:r>
            <w:r w:rsidR="003B0F60">
              <w:rPr>
                <w:rFonts w:asciiTheme="minorBidi" w:hAnsiTheme="minorBidi" w:hint="cs"/>
                <w:rtl/>
              </w:rPr>
              <w:t xml:space="preserve">وأي </w:t>
            </w:r>
            <w:r w:rsidR="003B0F60">
              <w:rPr>
                <w:rFonts w:asciiTheme="minorBidi" w:hAnsiTheme="minorBidi"/>
                <w:rtl/>
              </w:rPr>
              <w:t>إحصاءات أخرى</w:t>
            </w:r>
            <w:r w:rsidR="003B0F60">
              <w:rPr>
                <w:rFonts w:asciiTheme="minorBidi" w:hAnsiTheme="minorBidi" w:hint="cs"/>
                <w:rtl/>
              </w:rPr>
              <w:t xml:space="preserve"> تطلبها الهيئة.</w:t>
            </w:r>
          </w:p>
        </w:tc>
      </w:tr>
      <w:tr w:rsidR="009D1A4B" w:rsidTr="00D768ED">
        <w:tc>
          <w:tcPr>
            <w:tcW w:w="4675" w:type="dxa"/>
          </w:tcPr>
          <w:p w:rsidR="009D1A4B" w:rsidRPr="00C85756" w:rsidRDefault="009D1A4B" w:rsidP="009D1A4B">
            <w:pPr>
              <w:numPr>
                <w:ilvl w:val="2"/>
                <w:numId w:val="3"/>
              </w:numPr>
              <w:ind w:left="1620" w:hanging="900"/>
              <w:jc w:val="both"/>
            </w:pPr>
            <w:r w:rsidRPr="00C85756">
              <w:t>Key issues (e.g. fraud) or operational incident reports</w:t>
            </w:r>
            <w:r w:rsidR="00976358">
              <w:t>.</w:t>
            </w:r>
          </w:p>
        </w:tc>
        <w:tc>
          <w:tcPr>
            <w:tcW w:w="4675" w:type="dxa"/>
          </w:tcPr>
          <w:p w:rsidR="009D1A4B" w:rsidRPr="00D910D2" w:rsidRDefault="009D1A4B" w:rsidP="00D910D2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D910D2">
              <w:rPr>
                <w:rFonts w:asciiTheme="minorBidi" w:hAnsiTheme="minorBidi"/>
                <w:rtl/>
              </w:rPr>
              <w:t>أي مشكلات جوهرية تواجهه</w:t>
            </w:r>
            <w:r w:rsidR="009972AA">
              <w:rPr>
                <w:rFonts w:asciiTheme="minorBidi" w:hAnsiTheme="minorBidi" w:hint="cs"/>
                <w:rtl/>
              </w:rPr>
              <w:t>ا</w:t>
            </w:r>
            <w:r w:rsidRPr="00D910D2">
              <w:rPr>
                <w:rFonts w:asciiTheme="minorBidi" w:hAnsiTheme="minorBidi"/>
                <w:rtl/>
              </w:rPr>
              <w:t xml:space="preserve"> (مثل حدوث حالات احتيال) وتقارير الحوادث التشغيلية.</w:t>
            </w:r>
          </w:p>
        </w:tc>
      </w:tr>
      <w:tr w:rsidR="009D1A4B" w:rsidTr="00D768ED">
        <w:tc>
          <w:tcPr>
            <w:tcW w:w="4675" w:type="dxa"/>
          </w:tcPr>
          <w:p w:rsidR="009D1A4B" w:rsidRPr="00C85756" w:rsidRDefault="009D1A4B" w:rsidP="009D1A4B">
            <w:pPr>
              <w:numPr>
                <w:ilvl w:val="2"/>
                <w:numId w:val="3"/>
              </w:numPr>
              <w:ind w:left="1620" w:hanging="900"/>
              <w:jc w:val="both"/>
            </w:pPr>
            <w:r w:rsidRPr="00C85756">
              <w:t>Actions taken to address key issues</w:t>
            </w:r>
            <w:r w:rsidR="00976358">
              <w:t>.</w:t>
            </w:r>
          </w:p>
        </w:tc>
        <w:tc>
          <w:tcPr>
            <w:tcW w:w="4675" w:type="dxa"/>
          </w:tcPr>
          <w:p w:rsidR="009D1A4B" w:rsidRPr="00D910D2" w:rsidRDefault="009D1A4B" w:rsidP="00D910D2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D910D2">
              <w:rPr>
                <w:rFonts w:asciiTheme="minorBidi" w:hAnsiTheme="minorBidi"/>
                <w:rtl/>
              </w:rPr>
              <w:t>الإجراءات المتخذة لمعالجة تلك المشكلات الجوهرية.</w:t>
            </w:r>
          </w:p>
        </w:tc>
      </w:tr>
      <w:tr w:rsidR="009D1A4B" w:rsidTr="00D768ED">
        <w:tc>
          <w:tcPr>
            <w:tcW w:w="4675" w:type="dxa"/>
          </w:tcPr>
          <w:p w:rsidR="009D1A4B" w:rsidRPr="00C85756" w:rsidRDefault="009D1A4B" w:rsidP="009D1A4B">
            <w:pPr>
              <w:numPr>
                <w:ilvl w:val="1"/>
                <w:numId w:val="3"/>
              </w:numPr>
              <w:ind w:left="990" w:hanging="630"/>
              <w:jc w:val="both"/>
            </w:pPr>
            <w:r w:rsidRPr="00C85756">
              <w:t>On completion of testing activity, the participant is required to submit a report to SCA within 30 days of completion. The report includes, but is not limited to:</w:t>
            </w:r>
          </w:p>
        </w:tc>
        <w:tc>
          <w:tcPr>
            <w:tcW w:w="4675" w:type="dxa"/>
          </w:tcPr>
          <w:p w:rsidR="009D1A4B" w:rsidRPr="00D910D2" w:rsidRDefault="009D1A4B" w:rsidP="003B0F60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D910D2">
              <w:rPr>
                <w:rFonts w:asciiTheme="minorBidi" w:hAnsiTheme="minorBidi"/>
                <w:rtl/>
              </w:rPr>
              <w:t>عند اكتمال نشاط الاختبار، يُطلب من المشارك تقديم تقرير للهيئة</w:t>
            </w:r>
            <w:r w:rsidRPr="00D910D2">
              <w:rPr>
                <w:rFonts w:asciiTheme="minorBidi" w:hAnsiTheme="minorBidi"/>
              </w:rPr>
              <w:t xml:space="preserve"> </w:t>
            </w:r>
            <w:r w:rsidRPr="00D910D2">
              <w:rPr>
                <w:rFonts w:asciiTheme="minorBidi" w:hAnsiTheme="minorBidi"/>
                <w:rtl/>
              </w:rPr>
              <w:t>في غضون 30 يومًا من اكت</w:t>
            </w:r>
            <w:r w:rsidR="003B0F60">
              <w:rPr>
                <w:rFonts w:asciiTheme="minorBidi" w:hAnsiTheme="minorBidi"/>
                <w:rtl/>
              </w:rPr>
              <w:t>مال مرحلة الاختبار. يتضمن</w:t>
            </w:r>
            <w:r w:rsidR="003B0F60">
              <w:rPr>
                <w:rFonts w:asciiTheme="minorBidi" w:hAnsiTheme="minorBidi" w:hint="cs"/>
                <w:rtl/>
              </w:rPr>
              <w:t xml:space="preserve"> </w:t>
            </w:r>
            <w:r w:rsidR="003B0F60">
              <w:rPr>
                <w:rFonts w:asciiTheme="minorBidi" w:hAnsiTheme="minorBidi"/>
                <w:rtl/>
              </w:rPr>
              <w:t>على سبيل المثال لا الحص</w:t>
            </w:r>
            <w:r w:rsidR="003B0F60">
              <w:rPr>
                <w:rFonts w:asciiTheme="minorBidi" w:hAnsiTheme="minorBidi" w:hint="cs"/>
                <w:rtl/>
              </w:rPr>
              <w:t>ر ما يلي:</w:t>
            </w:r>
          </w:p>
        </w:tc>
      </w:tr>
      <w:tr w:rsidR="009D1A4B" w:rsidTr="00D768ED">
        <w:tc>
          <w:tcPr>
            <w:tcW w:w="4675" w:type="dxa"/>
          </w:tcPr>
          <w:p w:rsidR="009D1A4B" w:rsidRPr="00C85756" w:rsidRDefault="009D1A4B" w:rsidP="009D1A4B">
            <w:pPr>
              <w:numPr>
                <w:ilvl w:val="2"/>
                <w:numId w:val="3"/>
              </w:numPr>
              <w:ind w:left="1620" w:hanging="900"/>
              <w:jc w:val="both"/>
            </w:pPr>
            <w:r w:rsidRPr="00C85756">
              <w:t xml:space="preserve">Key outcomes, performance </w:t>
            </w:r>
            <w:r w:rsidRPr="00C85756">
              <w:lastRenderedPageBreak/>
              <w:t xml:space="preserve">indicators against agreed measures </w:t>
            </w:r>
            <w:r w:rsidR="00D50089">
              <w:t xml:space="preserve">in reference </w:t>
            </w:r>
            <w:r w:rsidR="007759B9">
              <w:t xml:space="preserve">to </w:t>
            </w:r>
            <w:r w:rsidR="007759B9" w:rsidRPr="00C85756">
              <w:t>success</w:t>
            </w:r>
            <w:r w:rsidRPr="00C85756">
              <w:t xml:space="preserve"> or failure of the test and </w:t>
            </w:r>
            <w:r w:rsidR="00D50089">
              <w:t xml:space="preserve">key </w:t>
            </w:r>
            <w:r w:rsidRPr="00C85756">
              <w:t>findings of the test</w:t>
            </w:r>
            <w:r w:rsidR="00D50089">
              <w:t>.</w:t>
            </w:r>
          </w:p>
        </w:tc>
        <w:tc>
          <w:tcPr>
            <w:tcW w:w="4675" w:type="dxa"/>
          </w:tcPr>
          <w:p w:rsidR="009D1A4B" w:rsidRPr="00D910D2" w:rsidRDefault="00073AE1" w:rsidP="00D910D2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lastRenderedPageBreak/>
              <w:t>المخرجات</w:t>
            </w:r>
            <w:r w:rsidR="009D1A4B" w:rsidRPr="00D910D2">
              <w:rPr>
                <w:rFonts w:asciiTheme="minorBidi" w:hAnsiTheme="minorBidi"/>
                <w:rtl/>
              </w:rPr>
              <w:t xml:space="preserve"> الرئيسية، مؤشرات الأداء </w:t>
            </w:r>
            <w:r w:rsidR="009D1A4B" w:rsidRPr="00D910D2">
              <w:rPr>
                <w:rFonts w:asciiTheme="minorBidi" w:hAnsiTheme="minorBidi"/>
                <w:rtl/>
              </w:rPr>
              <w:lastRenderedPageBreak/>
              <w:t>مقارنة مع التدابير المتفق عليها لنجاح التجربة أو فشلها، ونتائج الاختبار.</w:t>
            </w:r>
          </w:p>
        </w:tc>
      </w:tr>
      <w:tr w:rsidR="009D1A4B" w:rsidTr="00D768ED">
        <w:tc>
          <w:tcPr>
            <w:tcW w:w="4675" w:type="dxa"/>
          </w:tcPr>
          <w:p w:rsidR="009D1A4B" w:rsidRPr="00C85756" w:rsidRDefault="009D1A4B" w:rsidP="009D1A4B">
            <w:pPr>
              <w:numPr>
                <w:ilvl w:val="2"/>
                <w:numId w:val="3"/>
              </w:numPr>
              <w:ind w:left="1620" w:hanging="900"/>
              <w:jc w:val="both"/>
            </w:pPr>
            <w:r w:rsidRPr="00C85756">
              <w:lastRenderedPageBreak/>
              <w:t xml:space="preserve">List of all incident reports and resolutions </w:t>
            </w:r>
            <w:r w:rsidR="007759B9">
              <w:t xml:space="preserve">of </w:t>
            </w:r>
            <w:r w:rsidR="007759B9" w:rsidRPr="00C85756">
              <w:t>consumer</w:t>
            </w:r>
            <w:r w:rsidRPr="00C85756">
              <w:t xml:space="preserve"> complaints</w:t>
            </w:r>
            <w:r w:rsidR="00D50089">
              <w:t>.</w:t>
            </w:r>
          </w:p>
        </w:tc>
        <w:tc>
          <w:tcPr>
            <w:tcW w:w="4675" w:type="dxa"/>
          </w:tcPr>
          <w:p w:rsidR="009D1A4B" w:rsidRPr="00D910D2" w:rsidRDefault="009D1A4B" w:rsidP="00D910D2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D910D2">
              <w:rPr>
                <w:rFonts w:asciiTheme="minorBidi" w:hAnsiTheme="minorBidi"/>
                <w:rtl/>
              </w:rPr>
              <w:t>قائمة جميع تقارير الحوادث والقرارات لشكاوى المستهلكين</w:t>
            </w:r>
            <w:r w:rsidR="009972AA">
              <w:rPr>
                <w:rFonts w:asciiTheme="minorBidi" w:hAnsiTheme="minorBidi" w:hint="cs"/>
                <w:rtl/>
              </w:rPr>
              <w:t>.</w:t>
            </w:r>
          </w:p>
        </w:tc>
      </w:tr>
      <w:tr w:rsidR="009D1A4B" w:rsidTr="00D768ED">
        <w:tc>
          <w:tcPr>
            <w:tcW w:w="4675" w:type="dxa"/>
          </w:tcPr>
          <w:p w:rsidR="009D1A4B" w:rsidRPr="00C85756" w:rsidRDefault="009D1A4B" w:rsidP="009D1A4B">
            <w:pPr>
              <w:numPr>
                <w:ilvl w:val="2"/>
                <w:numId w:val="3"/>
              </w:numPr>
              <w:ind w:left="1620" w:hanging="900"/>
              <w:jc w:val="both"/>
            </w:pPr>
            <w:r w:rsidRPr="00C85756">
              <w:t>Lessons learned from failed tests (if any)</w:t>
            </w:r>
            <w:r w:rsidR="00D50089">
              <w:t>.</w:t>
            </w:r>
          </w:p>
        </w:tc>
        <w:tc>
          <w:tcPr>
            <w:tcW w:w="4675" w:type="dxa"/>
          </w:tcPr>
          <w:p w:rsidR="009D1A4B" w:rsidRPr="00D910D2" w:rsidRDefault="003B0F60" w:rsidP="00D910D2">
            <w:pPr>
              <w:numPr>
                <w:ilvl w:val="2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rtl/>
              </w:rPr>
              <w:t xml:space="preserve">الدروس المستفادة من التجارب </w:t>
            </w:r>
            <w:r w:rsidR="009D1A4B" w:rsidRPr="00D910D2">
              <w:rPr>
                <w:rFonts w:asciiTheme="minorBidi" w:hAnsiTheme="minorBidi"/>
                <w:rtl/>
              </w:rPr>
              <w:t xml:space="preserve">غير </w:t>
            </w:r>
            <w:r>
              <w:rPr>
                <w:rFonts w:asciiTheme="minorBidi" w:hAnsiTheme="minorBidi" w:hint="cs"/>
                <w:rtl/>
              </w:rPr>
              <w:t>ال</w:t>
            </w:r>
            <w:r w:rsidR="009D1A4B" w:rsidRPr="00D910D2">
              <w:rPr>
                <w:rFonts w:asciiTheme="minorBidi" w:hAnsiTheme="minorBidi"/>
                <w:rtl/>
              </w:rPr>
              <w:t>ناجحة (إن وجدت)</w:t>
            </w:r>
          </w:p>
        </w:tc>
      </w:tr>
      <w:tr w:rsidR="009D1A4B" w:rsidTr="00D768ED">
        <w:tc>
          <w:tcPr>
            <w:tcW w:w="4675" w:type="dxa"/>
          </w:tcPr>
          <w:p w:rsidR="009D1A4B" w:rsidRPr="00D910D2" w:rsidRDefault="009D1A4B" w:rsidP="00D910D2">
            <w:pPr>
              <w:pStyle w:val="Heading1"/>
              <w:numPr>
                <w:ilvl w:val="0"/>
                <w:numId w:val="3"/>
              </w:numPr>
              <w:spacing w:before="0" w:after="160"/>
              <w:jc w:val="both"/>
              <w:outlineLvl w:val="0"/>
              <w:rPr>
                <w:rFonts w:ascii="Arial" w:hAnsi="Arial" w:cs="Arial"/>
                <w:color w:val="C00000"/>
                <w:sz w:val="24"/>
                <w:szCs w:val="24"/>
                <w:lang w:bidi="ar-AE"/>
              </w:rPr>
            </w:pPr>
            <w:bookmarkStart w:id="12" w:name="_Toc510698417"/>
            <w:r w:rsidRPr="00A9645C">
              <w:rPr>
                <w:rFonts w:ascii="Arial" w:hAnsi="Arial" w:cs="Arial"/>
                <w:color w:val="C00000"/>
                <w:sz w:val="24"/>
                <w:szCs w:val="24"/>
                <w:lang w:bidi="ar-AE"/>
              </w:rPr>
              <w:t>Fees</w:t>
            </w:r>
            <w:bookmarkEnd w:id="12"/>
          </w:p>
        </w:tc>
        <w:tc>
          <w:tcPr>
            <w:tcW w:w="4675" w:type="dxa"/>
          </w:tcPr>
          <w:p w:rsidR="009D1A4B" w:rsidRPr="00D910D2" w:rsidRDefault="009D1A4B" w:rsidP="00D910D2">
            <w:pPr>
              <w:pStyle w:val="Heading1"/>
              <w:numPr>
                <w:ilvl w:val="0"/>
                <w:numId w:val="5"/>
              </w:numPr>
              <w:bidi/>
              <w:spacing w:before="0" w:after="160"/>
              <w:jc w:val="both"/>
              <w:outlineLvl w:val="0"/>
              <w:rPr>
                <w:rFonts w:ascii="Times New Roman" w:hAnsi="Times New Roman"/>
                <w:color w:val="C00000"/>
                <w:sz w:val="26"/>
                <w:szCs w:val="26"/>
                <w:lang w:bidi="ar-AE"/>
              </w:rPr>
            </w:pPr>
            <w:bookmarkStart w:id="13" w:name="_Toc511639571"/>
            <w:r w:rsidRPr="00300CAD">
              <w:rPr>
                <w:rFonts w:ascii="Times New Roman" w:hAnsi="Times New Roman"/>
                <w:color w:val="C00000"/>
                <w:sz w:val="26"/>
                <w:szCs w:val="26"/>
                <w:rtl/>
                <w:lang w:bidi="ar-AE"/>
              </w:rPr>
              <w:t>الرسوم</w:t>
            </w:r>
            <w:bookmarkEnd w:id="13"/>
          </w:p>
        </w:tc>
      </w:tr>
      <w:tr w:rsidR="009D1A4B" w:rsidTr="00D768ED">
        <w:tc>
          <w:tcPr>
            <w:tcW w:w="4675" w:type="dxa"/>
          </w:tcPr>
          <w:p w:rsidR="009D1A4B" w:rsidRPr="005B6101" w:rsidRDefault="009D1A4B" w:rsidP="00EE44C3">
            <w:pPr>
              <w:numPr>
                <w:ilvl w:val="1"/>
                <w:numId w:val="3"/>
              </w:numPr>
              <w:spacing w:after="160"/>
              <w:ind w:left="990" w:hanging="630"/>
              <w:jc w:val="both"/>
            </w:pPr>
            <w:r w:rsidRPr="00A9645C">
              <w:t xml:space="preserve">Participants </w:t>
            </w:r>
            <w:r w:rsidR="00D50089">
              <w:t xml:space="preserve">shall </w:t>
            </w:r>
            <w:r w:rsidR="00AC2B12">
              <w:t xml:space="preserve">be </w:t>
            </w:r>
            <w:r w:rsidR="00AC2B12" w:rsidRPr="00A9645C">
              <w:t>subject</w:t>
            </w:r>
            <w:r w:rsidRPr="00A9645C">
              <w:t xml:space="preserve"> to a fee of </w:t>
            </w:r>
            <w:r w:rsidR="00EE44C3">
              <w:t xml:space="preserve">2500 </w:t>
            </w:r>
            <w:r w:rsidRPr="00A9645C">
              <w:t xml:space="preserve">AED to be paid at the time </w:t>
            </w:r>
            <w:r w:rsidR="00D50089">
              <w:t xml:space="preserve">of initiation of </w:t>
            </w:r>
            <w:r w:rsidRPr="00A9645C">
              <w:t>testing</w:t>
            </w:r>
            <w:r w:rsidR="00D50089">
              <w:t xml:space="preserve"> phase</w:t>
            </w:r>
            <w:r w:rsidR="005C6D53">
              <w:t>.</w:t>
            </w:r>
            <w:r w:rsidR="00D50089">
              <w:t xml:space="preserve"> </w:t>
            </w:r>
          </w:p>
        </w:tc>
        <w:tc>
          <w:tcPr>
            <w:tcW w:w="4675" w:type="dxa"/>
          </w:tcPr>
          <w:p w:rsidR="009D1A4B" w:rsidRPr="00D910D2" w:rsidRDefault="009D1A4B" w:rsidP="00EE44C3">
            <w:pPr>
              <w:numPr>
                <w:ilvl w:val="1"/>
                <w:numId w:val="5"/>
              </w:numPr>
              <w:bidi/>
              <w:spacing w:after="160"/>
              <w:jc w:val="both"/>
              <w:rPr>
                <w:rFonts w:asciiTheme="minorBidi" w:hAnsiTheme="minorBidi"/>
              </w:rPr>
            </w:pPr>
            <w:r w:rsidRPr="00D910D2">
              <w:rPr>
                <w:rFonts w:asciiTheme="minorBidi" w:hAnsiTheme="minorBidi"/>
                <w:rtl/>
              </w:rPr>
              <w:t xml:space="preserve">يخضع المشاركين لرسوم تقدر ب </w:t>
            </w:r>
            <w:r w:rsidR="00EE44C3">
              <w:rPr>
                <w:rFonts w:asciiTheme="minorBidi" w:hAnsiTheme="minorBidi" w:hint="cs"/>
                <w:rtl/>
              </w:rPr>
              <w:t>2500</w:t>
            </w:r>
            <w:r w:rsidRPr="00D910D2">
              <w:rPr>
                <w:rFonts w:asciiTheme="minorBidi" w:hAnsiTheme="minorBidi"/>
                <w:rtl/>
              </w:rPr>
              <w:t xml:space="preserve"> درهم يتم دفعها في بداية المرحلة التجريبية.</w:t>
            </w:r>
          </w:p>
        </w:tc>
      </w:tr>
    </w:tbl>
    <w:p w:rsidR="0032562C" w:rsidRDefault="0032562C"/>
    <w:sectPr w:rsidR="003256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5E" w:rsidRDefault="00EC4A5E" w:rsidP="006C398A">
      <w:pPr>
        <w:spacing w:after="0" w:line="240" w:lineRule="auto"/>
      </w:pPr>
      <w:r>
        <w:separator/>
      </w:r>
    </w:p>
  </w:endnote>
  <w:endnote w:type="continuationSeparator" w:id="0">
    <w:p w:rsidR="00EC4A5E" w:rsidRDefault="00EC4A5E" w:rsidP="006C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21" w:rsidRDefault="00010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9948481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010221" w:rsidRDefault="00010221" w:rsidP="00010221">
            <w:pPr>
              <w:pStyle w:val="Footer"/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مرفق </w:t>
            </w:r>
            <w:r>
              <w:rPr>
                <w:rFonts w:cs="Arial" w:hint="cs"/>
                <w:rtl/>
              </w:rPr>
              <w:t>قرار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رئيس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مجلس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إدارة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الهيئة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رقم</w:t>
            </w:r>
            <w:r>
              <w:rPr>
                <w:rFonts w:cs="Arial"/>
                <w:rtl/>
              </w:rPr>
              <w:t xml:space="preserve"> (   /</w:t>
            </w:r>
            <w:proofErr w:type="spellStart"/>
            <w:r>
              <w:rPr>
                <w:rFonts w:cs="Arial" w:hint="cs"/>
                <w:rtl/>
              </w:rPr>
              <w:t>ر</w:t>
            </w:r>
            <w:r>
              <w:rPr>
                <w:rFonts w:cs="Arial"/>
                <w:rtl/>
              </w:rPr>
              <w:t>.</w:t>
            </w:r>
            <w:r>
              <w:rPr>
                <w:rFonts w:cs="Arial" w:hint="cs"/>
                <w:rtl/>
              </w:rPr>
              <w:t>م</w:t>
            </w:r>
            <w:proofErr w:type="spellEnd"/>
            <w:r>
              <w:rPr>
                <w:rFonts w:cs="Arial"/>
                <w:rtl/>
              </w:rPr>
              <w:t xml:space="preserve">) </w:t>
            </w:r>
            <w:r>
              <w:rPr>
                <w:rFonts w:cs="Arial" w:hint="cs"/>
                <w:rtl/>
              </w:rPr>
              <w:t>لسنة</w:t>
            </w:r>
            <w:r>
              <w:rPr>
                <w:rFonts w:cs="Arial"/>
                <w:rtl/>
              </w:rPr>
              <w:t xml:space="preserve"> 2018</w:t>
            </w:r>
            <w:r>
              <w:rPr>
                <w:rFonts w:cs="Arial" w:hint="cs"/>
                <w:rtl/>
              </w:rPr>
              <w:t xml:space="preserve"> </w:t>
            </w:r>
            <w:r>
              <w:t xml:space="preserve"> </w:t>
            </w:r>
            <w:bookmarkStart w:id="14" w:name="_GoBack"/>
            <w:bookmarkEnd w:id="14"/>
            <w:r>
              <w:rPr>
                <w:rFonts w:cs="Arial" w:hint="cs"/>
                <w:rtl/>
              </w:rPr>
              <w:t>بشأن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اعتماد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الإطار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التنظيمي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للتكنولوجيا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المالية</w:t>
            </w:r>
            <w:r>
              <w:t xml:space="preserve"> </w:t>
            </w:r>
          </w:p>
          <w:p w:rsidR="00A9489E" w:rsidRDefault="00010221" w:rsidP="00010221">
            <w:pPr>
              <w:pStyle w:val="Footer"/>
              <w:bidi/>
            </w:pPr>
            <w:r>
              <w:rPr>
                <w:rFonts w:cs="Arial"/>
                <w:rtl/>
              </w:rPr>
              <w:t>(</w:t>
            </w:r>
            <w:r>
              <w:rPr>
                <w:rFonts w:cs="Arial" w:hint="cs"/>
                <w:rtl/>
              </w:rPr>
              <w:t>القواعد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التنظيمية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للبيئة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التجريبية</w:t>
            </w:r>
            <w:r>
              <w:rPr>
                <w:rFonts w:cs="Arial"/>
                <w:rtl/>
              </w:rPr>
              <w:t>)</w:t>
            </w:r>
            <w:r>
              <w:rPr>
                <w:rFonts w:cs="Arial" w:hint="cs"/>
                <w:rtl/>
              </w:rPr>
              <w:t xml:space="preserve">                                                                                                 </w:t>
            </w:r>
            <w:r>
              <w:rPr>
                <w:rFonts w:hint="cs"/>
                <w:rtl/>
              </w:rPr>
              <w:t>صفحة</w:t>
            </w:r>
            <w:r w:rsidR="00A9489E">
              <w:t xml:space="preserve"> </w:t>
            </w:r>
            <w:r w:rsidR="00A9489E">
              <w:rPr>
                <w:b/>
                <w:bCs/>
                <w:sz w:val="24"/>
                <w:szCs w:val="24"/>
              </w:rPr>
              <w:fldChar w:fldCharType="begin"/>
            </w:r>
            <w:r w:rsidR="00A9489E">
              <w:rPr>
                <w:b/>
                <w:bCs/>
              </w:rPr>
              <w:instrText xml:space="preserve"> PAGE </w:instrText>
            </w:r>
            <w:r w:rsidR="00A9489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2</w:t>
            </w:r>
            <w:r w:rsidR="00A9489E">
              <w:rPr>
                <w:b/>
                <w:bCs/>
                <w:sz w:val="24"/>
                <w:szCs w:val="24"/>
              </w:rPr>
              <w:fldChar w:fldCharType="end"/>
            </w:r>
            <w:r w:rsidR="00A9489E">
              <w:t xml:space="preserve"> </w:t>
            </w:r>
            <w:r>
              <w:rPr>
                <w:rFonts w:hint="cs"/>
                <w:rtl/>
              </w:rPr>
              <w:t>من</w:t>
            </w:r>
            <w:r w:rsidR="00A9489E">
              <w:t xml:space="preserve"> </w:t>
            </w:r>
            <w:r w:rsidR="00A9489E">
              <w:rPr>
                <w:b/>
                <w:bCs/>
                <w:sz w:val="24"/>
                <w:szCs w:val="24"/>
              </w:rPr>
              <w:fldChar w:fldCharType="begin"/>
            </w:r>
            <w:r w:rsidR="00A9489E">
              <w:rPr>
                <w:b/>
                <w:bCs/>
              </w:rPr>
              <w:instrText xml:space="preserve"> NUMPAGES  </w:instrText>
            </w:r>
            <w:r w:rsidR="00A9489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9</w:t>
            </w:r>
            <w:r w:rsidR="00A9489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398A" w:rsidRDefault="006C39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21" w:rsidRDefault="000102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5E" w:rsidRDefault="00EC4A5E" w:rsidP="006C398A">
      <w:pPr>
        <w:spacing w:after="0" w:line="240" w:lineRule="auto"/>
      </w:pPr>
      <w:r>
        <w:separator/>
      </w:r>
    </w:p>
  </w:footnote>
  <w:footnote w:type="continuationSeparator" w:id="0">
    <w:p w:rsidR="00EC4A5E" w:rsidRDefault="00EC4A5E" w:rsidP="006C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21" w:rsidRDefault="00010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21" w:rsidRDefault="000102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21" w:rsidRDefault="000102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45706"/>
    <w:multiLevelType w:val="multilevel"/>
    <w:tmpl w:val="5D48F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A286035"/>
    <w:multiLevelType w:val="multilevel"/>
    <w:tmpl w:val="403EF5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2381D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F380A"/>
    <w:multiLevelType w:val="multilevel"/>
    <w:tmpl w:val="B466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C867B83"/>
    <w:multiLevelType w:val="multilevel"/>
    <w:tmpl w:val="9580F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C1NDY1MjczNDYzsDRT0lEKTi0uzszPAykwqQUAqq313CwAAAA="/>
  </w:docVars>
  <w:rsids>
    <w:rsidRoot w:val="00D768ED"/>
    <w:rsid w:val="000025D1"/>
    <w:rsid w:val="00010221"/>
    <w:rsid w:val="000306E2"/>
    <w:rsid w:val="000419DA"/>
    <w:rsid w:val="00073AE1"/>
    <w:rsid w:val="0007742E"/>
    <w:rsid w:val="0008475E"/>
    <w:rsid w:val="000B3C6B"/>
    <w:rsid w:val="000C7D98"/>
    <w:rsid w:val="000D0871"/>
    <w:rsid w:val="000D716B"/>
    <w:rsid w:val="000E6947"/>
    <w:rsid w:val="000E7C8A"/>
    <w:rsid w:val="00110268"/>
    <w:rsid w:val="00111CFA"/>
    <w:rsid w:val="00111EA4"/>
    <w:rsid w:val="00161FA7"/>
    <w:rsid w:val="00183C3C"/>
    <w:rsid w:val="001A487A"/>
    <w:rsid w:val="001B670F"/>
    <w:rsid w:val="001F5A2B"/>
    <w:rsid w:val="0020425A"/>
    <w:rsid w:val="00213B07"/>
    <w:rsid w:val="002224E3"/>
    <w:rsid w:val="002627F7"/>
    <w:rsid w:val="00270173"/>
    <w:rsid w:val="00275DD5"/>
    <w:rsid w:val="002B29BD"/>
    <w:rsid w:val="002D643C"/>
    <w:rsid w:val="0031180D"/>
    <w:rsid w:val="00324532"/>
    <w:rsid w:val="0032550B"/>
    <w:rsid w:val="0032562C"/>
    <w:rsid w:val="00325963"/>
    <w:rsid w:val="003269BF"/>
    <w:rsid w:val="003320A2"/>
    <w:rsid w:val="00371B47"/>
    <w:rsid w:val="003B0F60"/>
    <w:rsid w:val="003C712C"/>
    <w:rsid w:val="003D3B0C"/>
    <w:rsid w:val="00405C13"/>
    <w:rsid w:val="0041629B"/>
    <w:rsid w:val="00427A2D"/>
    <w:rsid w:val="004D28DC"/>
    <w:rsid w:val="004E2811"/>
    <w:rsid w:val="004E76C4"/>
    <w:rsid w:val="005163A1"/>
    <w:rsid w:val="0057099C"/>
    <w:rsid w:val="00591FB8"/>
    <w:rsid w:val="005A28CA"/>
    <w:rsid w:val="005C6D53"/>
    <w:rsid w:val="00607D87"/>
    <w:rsid w:val="006765AF"/>
    <w:rsid w:val="0068782A"/>
    <w:rsid w:val="006C398A"/>
    <w:rsid w:val="00704442"/>
    <w:rsid w:val="00711CD3"/>
    <w:rsid w:val="00753B60"/>
    <w:rsid w:val="007759B9"/>
    <w:rsid w:val="00783BAC"/>
    <w:rsid w:val="007D00D8"/>
    <w:rsid w:val="00845CC5"/>
    <w:rsid w:val="008521E8"/>
    <w:rsid w:val="00887EC9"/>
    <w:rsid w:val="008C42F6"/>
    <w:rsid w:val="00900869"/>
    <w:rsid w:val="00913947"/>
    <w:rsid w:val="009265C9"/>
    <w:rsid w:val="00930B35"/>
    <w:rsid w:val="00976358"/>
    <w:rsid w:val="0098268F"/>
    <w:rsid w:val="00983E1F"/>
    <w:rsid w:val="009925C1"/>
    <w:rsid w:val="009972AA"/>
    <w:rsid w:val="009B0DC0"/>
    <w:rsid w:val="009D1A4B"/>
    <w:rsid w:val="009E3949"/>
    <w:rsid w:val="00A24205"/>
    <w:rsid w:val="00A336C5"/>
    <w:rsid w:val="00A34A4C"/>
    <w:rsid w:val="00A354B0"/>
    <w:rsid w:val="00A529C7"/>
    <w:rsid w:val="00A748A2"/>
    <w:rsid w:val="00A930A0"/>
    <w:rsid w:val="00A9489E"/>
    <w:rsid w:val="00AB7FD5"/>
    <w:rsid w:val="00AC2B12"/>
    <w:rsid w:val="00AC6FA8"/>
    <w:rsid w:val="00AE2201"/>
    <w:rsid w:val="00B04CC7"/>
    <w:rsid w:val="00B1343E"/>
    <w:rsid w:val="00B13554"/>
    <w:rsid w:val="00B26449"/>
    <w:rsid w:val="00B31AC7"/>
    <w:rsid w:val="00B62881"/>
    <w:rsid w:val="00B76F8C"/>
    <w:rsid w:val="00B90600"/>
    <w:rsid w:val="00BB347A"/>
    <w:rsid w:val="00C81967"/>
    <w:rsid w:val="00CA2FBD"/>
    <w:rsid w:val="00CB57EB"/>
    <w:rsid w:val="00CD006E"/>
    <w:rsid w:val="00CD44FD"/>
    <w:rsid w:val="00CF7520"/>
    <w:rsid w:val="00D50089"/>
    <w:rsid w:val="00D768ED"/>
    <w:rsid w:val="00D83392"/>
    <w:rsid w:val="00D910D2"/>
    <w:rsid w:val="00D95F7B"/>
    <w:rsid w:val="00DB07FC"/>
    <w:rsid w:val="00DD33C0"/>
    <w:rsid w:val="00E1528D"/>
    <w:rsid w:val="00EA1FB1"/>
    <w:rsid w:val="00EB75F8"/>
    <w:rsid w:val="00EC4A5E"/>
    <w:rsid w:val="00EE44C3"/>
    <w:rsid w:val="00F07E89"/>
    <w:rsid w:val="00F3314F"/>
    <w:rsid w:val="00F452EA"/>
    <w:rsid w:val="00F555E1"/>
    <w:rsid w:val="00F67D6E"/>
    <w:rsid w:val="00F71120"/>
    <w:rsid w:val="00F75271"/>
    <w:rsid w:val="00F8646E"/>
    <w:rsid w:val="00FB1FAD"/>
    <w:rsid w:val="00FB20FE"/>
    <w:rsid w:val="00FB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AE"/>
    </w:rPr>
  </w:style>
  <w:style w:type="paragraph" w:styleId="Heading1">
    <w:name w:val="heading 1"/>
    <w:basedOn w:val="Normal"/>
    <w:next w:val="Normal"/>
    <w:link w:val="Heading1Char"/>
    <w:qFormat/>
    <w:rsid w:val="00D768E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768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E2201"/>
    <w:pPr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71"/>
    <w:rPr>
      <w:rFonts w:ascii="Segoe UI" w:hAnsi="Segoe UI" w:cs="Segoe UI"/>
      <w:sz w:val="18"/>
      <w:szCs w:val="18"/>
      <w:lang w:bidi="ar-AE"/>
    </w:rPr>
  </w:style>
  <w:style w:type="character" w:styleId="CommentReference">
    <w:name w:val="annotation reference"/>
    <w:basedOn w:val="DefaultParagraphFont"/>
    <w:uiPriority w:val="99"/>
    <w:semiHidden/>
    <w:unhideWhenUsed/>
    <w:rsid w:val="000D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871"/>
    <w:rPr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871"/>
    <w:rPr>
      <w:b/>
      <w:bCs/>
      <w:sz w:val="20"/>
      <w:szCs w:val="20"/>
      <w:lang w:bidi="ar-AE"/>
    </w:rPr>
  </w:style>
  <w:style w:type="paragraph" w:styleId="Revision">
    <w:name w:val="Revision"/>
    <w:hidden/>
    <w:uiPriority w:val="99"/>
    <w:semiHidden/>
    <w:rsid w:val="00E1528D"/>
    <w:pPr>
      <w:spacing w:after="0" w:line="240" w:lineRule="auto"/>
    </w:pPr>
    <w:rPr>
      <w:lang w:bidi="ar-AE"/>
    </w:rPr>
  </w:style>
  <w:style w:type="paragraph" w:styleId="Header">
    <w:name w:val="header"/>
    <w:basedOn w:val="Normal"/>
    <w:link w:val="HeaderChar"/>
    <w:uiPriority w:val="99"/>
    <w:unhideWhenUsed/>
    <w:rsid w:val="006C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98A"/>
    <w:rPr>
      <w:lang w:bidi="ar-AE"/>
    </w:rPr>
  </w:style>
  <w:style w:type="paragraph" w:styleId="Footer">
    <w:name w:val="footer"/>
    <w:basedOn w:val="Normal"/>
    <w:link w:val="FooterChar"/>
    <w:uiPriority w:val="99"/>
    <w:unhideWhenUsed/>
    <w:rsid w:val="006C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98A"/>
    <w:rPr>
      <w:lang w:bidi="ar-A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AE"/>
    </w:rPr>
  </w:style>
  <w:style w:type="paragraph" w:styleId="Heading1">
    <w:name w:val="heading 1"/>
    <w:basedOn w:val="Normal"/>
    <w:next w:val="Normal"/>
    <w:link w:val="Heading1Char"/>
    <w:qFormat/>
    <w:rsid w:val="00D768E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768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E2201"/>
    <w:pPr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71"/>
    <w:rPr>
      <w:rFonts w:ascii="Segoe UI" w:hAnsi="Segoe UI" w:cs="Segoe UI"/>
      <w:sz w:val="18"/>
      <w:szCs w:val="18"/>
      <w:lang w:bidi="ar-AE"/>
    </w:rPr>
  </w:style>
  <w:style w:type="character" w:styleId="CommentReference">
    <w:name w:val="annotation reference"/>
    <w:basedOn w:val="DefaultParagraphFont"/>
    <w:uiPriority w:val="99"/>
    <w:semiHidden/>
    <w:unhideWhenUsed/>
    <w:rsid w:val="000D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871"/>
    <w:rPr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871"/>
    <w:rPr>
      <w:b/>
      <w:bCs/>
      <w:sz w:val="20"/>
      <w:szCs w:val="20"/>
      <w:lang w:bidi="ar-AE"/>
    </w:rPr>
  </w:style>
  <w:style w:type="paragraph" w:styleId="Revision">
    <w:name w:val="Revision"/>
    <w:hidden/>
    <w:uiPriority w:val="99"/>
    <w:semiHidden/>
    <w:rsid w:val="00E1528D"/>
    <w:pPr>
      <w:spacing w:after="0" w:line="240" w:lineRule="auto"/>
    </w:pPr>
    <w:rPr>
      <w:lang w:bidi="ar-AE"/>
    </w:rPr>
  </w:style>
  <w:style w:type="paragraph" w:styleId="Header">
    <w:name w:val="header"/>
    <w:basedOn w:val="Normal"/>
    <w:link w:val="HeaderChar"/>
    <w:uiPriority w:val="99"/>
    <w:unhideWhenUsed/>
    <w:rsid w:val="006C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98A"/>
    <w:rPr>
      <w:lang w:bidi="ar-AE"/>
    </w:rPr>
  </w:style>
  <w:style w:type="paragraph" w:styleId="Footer">
    <w:name w:val="footer"/>
    <w:basedOn w:val="Normal"/>
    <w:link w:val="FooterChar"/>
    <w:uiPriority w:val="99"/>
    <w:unhideWhenUsed/>
    <w:rsid w:val="006C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98A"/>
    <w:rPr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F5BB-A2AF-444D-AF41-EAFCF0CD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&amp; Commodities Authority</Company>
  <LinksUpToDate>false</LinksUpToDate>
  <CharactersWithSpaces>20068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Marzouq Al Ali</dc:creator>
  <cp:lastModifiedBy>Hamad Salem Al Qaydi</cp:lastModifiedBy>
  <cp:revision>3</cp:revision>
  <dcterms:created xsi:type="dcterms:W3CDTF">2018-08-06T04:19:00Z</dcterms:created>
  <dcterms:modified xsi:type="dcterms:W3CDTF">2018-08-08T05:58:00Z</dcterms:modified>
</cp:coreProperties>
</file>